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561C6544" w:rsidR="0047783A" w:rsidRPr="006A5F84" w:rsidRDefault="0047783A" w:rsidP="0047783A">
      <w:pPr>
        <w:pStyle w:val="Title"/>
        <w:jc w:val="left"/>
        <w:rPr>
          <w:b w:val="0"/>
          <w:sz w:val="22"/>
          <w:szCs w:val="22"/>
          <w:lang w:val="en-GB"/>
        </w:rPr>
      </w:pPr>
      <w:r w:rsidRPr="006A5F84">
        <w:rPr>
          <w:sz w:val="22"/>
          <w:szCs w:val="22"/>
          <w:lang w:val="en-GB"/>
        </w:rPr>
        <w:t>P</w:t>
      </w:r>
      <w:r w:rsidR="001F03A6">
        <w:rPr>
          <w:sz w:val="22"/>
          <w:szCs w:val="22"/>
          <w:lang w:val="en-GB"/>
        </w:rPr>
        <w:t>rocurement</w:t>
      </w:r>
      <w:r w:rsidRPr="006A5F84">
        <w:rPr>
          <w:sz w:val="22"/>
          <w:szCs w:val="22"/>
          <w:lang w:val="en-GB"/>
        </w:rPr>
        <w:t xml:space="preserve"> reference: </w:t>
      </w:r>
      <w:r w:rsidR="001F03A6">
        <w:rPr>
          <w:sz w:val="22"/>
          <w:szCs w:val="22"/>
          <w:lang w:val="en-GB"/>
        </w:rPr>
        <w:t>EUMM-22-</w:t>
      </w:r>
      <w:r w:rsidR="006F3B24">
        <w:rPr>
          <w:sz w:val="22"/>
          <w:szCs w:val="22"/>
          <w:lang w:val="en-GB"/>
        </w:rPr>
        <w:t>8161</w:t>
      </w:r>
    </w:p>
    <w:p w14:paraId="0682B795" w14:textId="06E9FEE5"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1F03A6" w:rsidRPr="00174CBC">
        <w:rPr>
          <w:lang w:val="en-GB"/>
        </w:rPr>
        <w:t>Framework Contract for Supply</w:t>
      </w:r>
      <w:bookmarkStart w:id="2" w:name="_Hlk88210301"/>
      <w:r w:rsidR="001F03A6" w:rsidRPr="00174CBC">
        <w:rPr>
          <w:lang w:val="en-GB"/>
        </w:rPr>
        <w:t xml:space="preserve"> and Delivery </w:t>
      </w:r>
      <w:bookmarkEnd w:id="2"/>
      <w:r w:rsidR="001F03A6" w:rsidRPr="00174CBC">
        <w:rPr>
          <w:lang w:val="en-GB"/>
        </w:rPr>
        <w:t>Drinking Water and Dispensers for EUMM Mission</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0B499A60" w:rsidR="0047783A" w:rsidRPr="006A5F84" w:rsidRDefault="0047783A" w:rsidP="0047783A">
      <w:pPr>
        <w:rPr>
          <w:b/>
          <w:sz w:val="22"/>
          <w:szCs w:val="22"/>
        </w:rPr>
      </w:pPr>
      <w:r w:rsidRPr="006A5F84">
        <w:rPr>
          <w:b/>
          <w:sz w:val="22"/>
          <w:szCs w:val="22"/>
        </w:rPr>
        <w:t xml:space="preserve">A: </w:t>
      </w:r>
      <w:r w:rsidR="001F03A6" w:rsidRPr="00C67EBC">
        <w:rPr>
          <w:b/>
          <w:sz w:val="22"/>
          <w:szCs w:val="22"/>
        </w:rPr>
        <w:t>European Union Monitoring Mission in Georgia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5338DBDC" w:rsidR="00A45A0D" w:rsidRDefault="00A45A0D" w:rsidP="00A45A0D">
      <w:pPr>
        <w:snapToGrid w:val="0"/>
        <w:spacing w:before="240" w:after="0"/>
        <w:jc w:val="both"/>
        <w:rPr>
          <w:sz w:val="22"/>
          <w:szCs w:val="22"/>
        </w:rPr>
      </w:pPr>
      <w:r>
        <w:rPr>
          <w:sz w:val="22"/>
          <w:szCs w:val="22"/>
        </w:rPr>
        <w:t>With regard to economic and financial criteria, the entities upon whose capacity the economic operator relies, become jointly and severally liable for the performance of the contract.</w:t>
      </w:r>
    </w:p>
    <w:p w14:paraId="47575B4A" w14:textId="7D5613F3" w:rsidR="00001819" w:rsidRDefault="00001819" w:rsidP="00A45A0D">
      <w:pPr>
        <w:snapToGrid w:val="0"/>
        <w:spacing w:before="240" w:after="0"/>
        <w:jc w:val="both"/>
        <w:rPr>
          <w:sz w:val="22"/>
          <w:szCs w:val="22"/>
        </w:rPr>
      </w:pPr>
    </w:p>
    <w:p w14:paraId="6A484AF5" w14:textId="7270989B" w:rsidR="00001819" w:rsidRDefault="00001819" w:rsidP="00A45A0D">
      <w:pPr>
        <w:snapToGrid w:val="0"/>
        <w:spacing w:before="240" w:after="0"/>
        <w:jc w:val="both"/>
        <w:rPr>
          <w:sz w:val="22"/>
          <w:szCs w:val="22"/>
        </w:rPr>
      </w:pPr>
    </w:p>
    <w:p w14:paraId="649B58F5" w14:textId="36B0A983" w:rsidR="00001819" w:rsidRDefault="00001819" w:rsidP="00A45A0D">
      <w:pPr>
        <w:snapToGrid w:val="0"/>
        <w:spacing w:before="240" w:after="0"/>
        <w:jc w:val="both"/>
        <w:rPr>
          <w:sz w:val="22"/>
          <w:szCs w:val="22"/>
        </w:rPr>
      </w:pPr>
    </w:p>
    <w:p w14:paraId="3263DFC1" w14:textId="3C8BCECC" w:rsidR="00001819" w:rsidRDefault="00001819" w:rsidP="00A45A0D">
      <w:pPr>
        <w:snapToGrid w:val="0"/>
        <w:spacing w:before="240" w:after="0"/>
        <w:jc w:val="both"/>
        <w:rPr>
          <w:sz w:val="22"/>
          <w:szCs w:val="22"/>
        </w:rPr>
      </w:pPr>
    </w:p>
    <w:p w14:paraId="5A894039" w14:textId="77777777" w:rsidR="00001819" w:rsidRDefault="00001819" w:rsidP="00A45A0D">
      <w:pPr>
        <w:snapToGrid w:val="0"/>
        <w:spacing w:before="240" w:after="0"/>
        <w:jc w:val="both"/>
        <w:rPr>
          <w:sz w:val="22"/>
          <w:szCs w:val="22"/>
          <w:highlight w:val="yellow"/>
        </w:rPr>
      </w:pP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001819">
        <w:trPr>
          <w:trHeight w:val="1112"/>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001819">
        <w:trPr>
          <w:trHeight w:val="1270"/>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001819">
        <w:trPr>
          <w:trHeight w:val="848"/>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001819">
        <w:trPr>
          <w:trHeight w:val="826"/>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001819">
        <w:trPr>
          <w:trHeight w:val="845"/>
        </w:trPr>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7272165" w14:textId="77777777" w:rsidR="00001819" w:rsidRDefault="00001819" w:rsidP="0047783A">
      <w:pPr>
        <w:keepNext/>
        <w:tabs>
          <w:tab w:val="left" w:pos="360"/>
        </w:tabs>
        <w:spacing w:before="360"/>
        <w:jc w:val="both"/>
        <w:rPr>
          <w:b/>
          <w:sz w:val="24"/>
          <w:szCs w:val="24"/>
        </w:rPr>
        <w:sectPr w:rsidR="00001819"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141D5A68" w14:textId="76B4F4FA" w:rsidR="0047783A" w:rsidRPr="006A5F84" w:rsidRDefault="0047783A" w:rsidP="0047783A">
      <w:pPr>
        <w:keepNext/>
        <w:tabs>
          <w:tab w:val="left" w:pos="360"/>
        </w:tabs>
        <w:spacing w:before="360"/>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10067" w:type="dxa"/>
        <w:tblInd w:w="-17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970"/>
        <w:gridCol w:w="992"/>
        <w:gridCol w:w="1134"/>
        <w:gridCol w:w="992"/>
        <w:gridCol w:w="993"/>
        <w:gridCol w:w="993"/>
        <w:gridCol w:w="993"/>
      </w:tblGrid>
      <w:tr w:rsidR="00B34C65" w:rsidRPr="006A5F84" w14:paraId="1481C142" w14:textId="77777777" w:rsidTr="000C5BA8">
        <w:tc>
          <w:tcPr>
            <w:tcW w:w="3970" w:type="dxa"/>
            <w:tcBorders>
              <w:bottom w:val="single" w:sz="6" w:space="0" w:color="auto"/>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single" w:sz="6" w:space="0" w:color="auto"/>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49D24E47" w14:textId="77777777" w:rsidR="00B34C65" w:rsidRDefault="001F03A6" w:rsidP="003502E9">
            <w:pPr>
              <w:keepNext/>
              <w:keepLines/>
              <w:widowControl w:val="0"/>
              <w:jc w:val="center"/>
              <w:rPr>
                <w:b/>
                <w:sz w:val="22"/>
                <w:szCs w:val="22"/>
              </w:rPr>
            </w:pPr>
            <w:r>
              <w:rPr>
                <w:b/>
                <w:sz w:val="22"/>
                <w:szCs w:val="22"/>
              </w:rPr>
              <w:t xml:space="preserve">2019 </w:t>
            </w:r>
          </w:p>
          <w:p w14:paraId="023A32EE" w14:textId="1C6D5120" w:rsidR="001F03A6" w:rsidRPr="006A5F84" w:rsidRDefault="001F03A6" w:rsidP="003502E9">
            <w:pPr>
              <w:keepNext/>
              <w:keepLines/>
              <w:widowControl w:val="0"/>
              <w:jc w:val="center"/>
              <w:rPr>
                <w:b/>
              </w:rPr>
            </w:pPr>
            <w:r>
              <w:rPr>
                <w:b/>
                <w:sz w:val="22"/>
                <w:szCs w:val="22"/>
              </w:rPr>
              <w:t>GEL</w:t>
            </w:r>
          </w:p>
        </w:tc>
        <w:tc>
          <w:tcPr>
            <w:tcW w:w="1134" w:type="dxa"/>
            <w:tcBorders>
              <w:bottom w:val="single" w:sz="6" w:space="0" w:color="auto"/>
            </w:tcBorders>
            <w:shd w:val="pct5" w:color="auto" w:fill="FFFFFF"/>
          </w:tcPr>
          <w:p w14:paraId="0DC08F35" w14:textId="167579D5" w:rsidR="001F03A6" w:rsidRPr="006A5F84" w:rsidRDefault="00B34C65" w:rsidP="001F03A6">
            <w:pPr>
              <w:widowControl w:val="0"/>
              <w:spacing w:before="60" w:after="60"/>
              <w:jc w:val="center"/>
              <w:rPr>
                <w:b/>
              </w:rPr>
            </w:pPr>
            <w:r w:rsidRPr="006A5F84">
              <w:rPr>
                <w:b/>
              </w:rPr>
              <w:t>Year before last year</w:t>
            </w:r>
            <w:r w:rsidRPr="006A5F84">
              <w:rPr>
                <w:b/>
              </w:rPr>
              <w:br/>
            </w:r>
            <w:r w:rsidR="001F03A6">
              <w:rPr>
                <w:b/>
                <w:sz w:val="22"/>
                <w:szCs w:val="22"/>
              </w:rPr>
              <w:t>2020 GEL</w:t>
            </w:r>
          </w:p>
          <w:p w14:paraId="2B19AEB6" w14:textId="28CE0128" w:rsidR="00B34C65" w:rsidRPr="006A5F84" w:rsidRDefault="00B34C65" w:rsidP="003502E9">
            <w:pPr>
              <w:keepNext/>
              <w:keepLines/>
              <w:widowControl w:val="0"/>
              <w:jc w:val="center"/>
              <w:rPr>
                <w:b/>
              </w:rPr>
            </w:pPr>
          </w:p>
        </w:tc>
        <w:tc>
          <w:tcPr>
            <w:tcW w:w="992" w:type="dxa"/>
            <w:tcBorders>
              <w:bottom w:val="single" w:sz="6" w:space="0" w:color="auto"/>
            </w:tcBorders>
            <w:shd w:val="pct5" w:color="auto" w:fill="FFFFFF"/>
          </w:tcPr>
          <w:p w14:paraId="34D1965E" w14:textId="694B1328" w:rsidR="00B34C65" w:rsidRPr="006A5F84" w:rsidRDefault="00B34C65" w:rsidP="001F03A6">
            <w:pPr>
              <w:widowControl w:val="0"/>
              <w:spacing w:before="60" w:after="60"/>
              <w:jc w:val="center"/>
              <w:rPr>
                <w:b/>
              </w:rPr>
            </w:pPr>
            <w:r w:rsidRPr="006A5F84">
              <w:rPr>
                <w:b/>
              </w:rPr>
              <w:t>Last year</w:t>
            </w:r>
            <w:r w:rsidRPr="006A5F84">
              <w:rPr>
                <w:b/>
              </w:rPr>
              <w:br/>
            </w:r>
            <w:r w:rsidR="001F03A6">
              <w:rPr>
                <w:b/>
                <w:sz w:val="22"/>
                <w:szCs w:val="22"/>
              </w:rPr>
              <w:t>2021 GEL</w:t>
            </w:r>
          </w:p>
        </w:tc>
        <w:tc>
          <w:tcPr>
            <w:tcW w:w="993" w:type="dxa"/>
            <w:tcBorders>
              <w:bottom w:val="single" w:sz="6" w:space="0" w:color="auto"/>
            </w:tcBorders>
            <w:shd w:val="pct5" w:color="auto" w:fill="FFFFFF"/>
          </w:tcPr>
          <w:p w14:paraId="678263F2" w14:textId="2BDA686C"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r w:rsidR="006C5756">
              <w:rPr>
                <w:b/>
                <w:sz w:val="22"/>
                <w:szCs w:val="22"/>
              </w:rPr>
              <w:t>GEL</w:t>
            </w:r>
          </w:p>
          <w:p w14:paraId="104125EA" w14:textId="4EB544A5" w:rsidR="00B34C65" w:rsidRPr="006A5F84" w:rsidRDefault="001F03A6" w:rsidP="003502E9">
            <w:pPr>
              <w:keepNext/>
              <w:keepLines/>
              <w:widowControl w:val="0"/>
              <w:jc w:val="center"/>
              <w:rPr>
                <w:b/>
              </w:rPr>
            </w:pPr>
            <w:r>
              <w:rPr>
                <w:b/>
              </w:rPr>
              <w:t>2019-2020-2021</w:t>
            </w:r>
          </w:p>
        </w:tc>
        <w:tc>
          <w:tcPr>
            <w:tcW w:w="993" w:type="dxa"/>
            <w:tcBorders>
              <w:top w:val="single" w:sz="12" w:space="0" w:color="auto"/>
              <w:bottom w:val="single" w:sz="6" w:space="0" w:color="auto"/>
            </w:tcBorders>
            <w:shd w:val="pct10" w:color="auto" w:fill="auto"/>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1833099A" w:rsidR="00B34C65" w:rsidRPr="006A5F84" w:rsidRDefault="006C5756" w:rsidP="00D64597">
            <w:pPr>
              <w:widowControl w:val="0"/>
              <w:spacing w:before="60" w:after="60"/>
              <w:jc w:val="center"/>
              <w:rPr>
                <w:b/>
              </w:rPr>
            </w:pPr>
            <w:r>
              <w:rPr>
                <w:b/>
                <w:sz w:val="22"/>
                <w:szCs w:val="22"/>
              </w:rPr>
              <w:t>GEL</w:t>
            </w:r>
            <w:r w:rsidR="00B34C65">
              <w:rPr>
                <w:b/>
              </w:rPr>
              <w:t xml:space="preserve"> </w:t>
            </w:r>
            <w:r w:rsidR="00B34C65" w:rsidRPr="00D64597">
              <w:rPr>
                <w:b/>
                <w:highlight w:val="lightGray"/>
              </w:rPr>
              <w:t>]</w:t>
            </w:r>
            <w:r w:rsidR="00B34C65" w:rsidRPr="00D64597">
              <w:rPr>
                <w:b/>
              </w:rPr>
              <w:t>**</w:t>
            </w:r>
          </w:p>
        </w:tc>
        <w:tc>
          <w:tcPr>
            <w:tcW w:w="993" w:type="dxa"/>
            <w:tcBorders>
              <w:top w:val="single" w:sz="12" w:space="0" w:color="auto"/>
              <w:bottom w:val="single" w:sz="6" w:space="0" w:color="auto"/>
            </w:tcBorders>
            <w:shd w:val="pct10" w:color="auto" w:fill="auto"/>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0697D5B6" w:rsidR="00B34C65" w:rsidRPr="006A5F84" w:rsidRDefault="006C5756" w:rsidP="003502E9">
            <w:pPr>
              <w:keepNext/>
              <w:keepLines/>
              <w:widowControl w:val="0"/>
              <w:jc w:val="center"/>
              <w:rPr>
                <w:b/>
              </w:rPr>
            </w:pPr>
            <w:r>
              <w:rPr>
                <w:b/>
                <w:sz w:val="22"/>
                <w:szCs w:val="22"/>
              </w:rPr>
              <w:t>GEL</w:t>
            </w:r>
            <w:r w:rsidR="00B34C65" w:rsidRPr="00D64597">
              <w:rPr>
                <w:b/>
                <w:highlight w:val="lightGray"/>
              </w:rPr>
              <w:t>]</w:t>
            </w:r>
            <w:r w:rsidR="00B34C65">
              <w:rPr>
                <w:b/>
              </w:rPr>
              <w:t>**</w:t>
            </w:r>
          </w:p>
        </w:tc>
      </w:tr>
      <w:tr w:rsidR="00B34C65" w:rsidRPr="006A5F84" w14:paraId="2AB967C0" w14:textId="77777777" w:rsidTr="000C5BA8">
        <w:trPr>
          <w:cantSplit/>
          <w:trHeight w:val="1007"/>
        </w:trPr>
        <w:tc>
          <w:tcPr>
            <w:tcW w:w="3970" w:type="dxa"/>
            <w:tcBorders>
              <w:top w:val="single" w:sz="6" w:space="0" w:color="auto"/>
              <w:bottom w:val="single" w:sz="4" w:space="0" w:color="auto"/>
            </w:tcBorders>
          </w:tcPr>
          <w:p w14:paraId="50DFC277" w14:textId="0AE133E6" w:rsidR="00B34C65" w:rsidRPr="006A5F84" w:rsidRDefault="000C5BA8" w:rsidP="00773081">
            <w:pPr>
              <w:keepNext/>
              <w:keepLines/>
              <w:widowControl w:val="0"/>
            </w:pPr>
            <w:r>
              <w:br/>
            </w:r>
            <w:r w:rsidR="00B34C65" w:rsidRPr="000C5BA8">
              <w:rPr>
                <w:sz w:val="24"/>
                <w:szCs w:val="24"/>
              </w:rPr>
              <w:t>Annual turnover</w:t>
            </w:r>
            <w:r w:rsidR="00B34C65" w:rsidRPr="000C5BA8">
              <w:rPr>
                <w:rStyle w:val="FootnoteReference"/>
                <w:sz w:val="24"/>
                <w:szCs w:val="24"/>
              </w:rPr>
              <w:footnoteReference w:id="7"/>
            </w:r>
            <w:r w:rsidR="00B34C65" w:rsidRPr="000C5BA8">
              <w:rPr>
                <w:sz w:val="24"/>
                <w:szCs w:val="24"/>
              </w:rPr>
              <w:t>, excluding this contract</w:t>
            </w:r>
          </w:p>
        </w:tc>
        <w:tc>
          <w:tcPr>
            <w:tcW w:w="992" w:type="dxa"/>
            <w:tcBorders>
              <w:top w:val="single" w:sz="6" w:space="0" w:color="auto"/>
              <w:bottom w:val="sing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sing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sing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sing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single" w:sz="4" w:space="0" w:color="auto"/>
            </w:tcBorders>
            <w:shd w:val="pct10" w:color="auto" w:fill="auto"/>
          </w:tcPr>
          <w:p w14:paraId="0288F3C6" w14:textId="77777777" w:rsidR="00B34C65" w:rsidRPr="006A5F84" w:rsidRDefault="00B34C65" w:rsidP="003502E9">
            <w:pPr>
              <w:keepNext/>
              <w:keepLines/>
              <w:widowControl w:val="0"/>
            </w:pPr>
          </w:p>
        </w:tc>
        <w:tc>
          <w:tcPr>
            <w:tcW w:w="993" w:type="dxa"/>
            <w:tcBorders>
              <w:top w:val="single" w:sz="6" w:space="0" w:color="auto"/>
              <w:bottom w:val="single" w:sz="4" w:space="0" w:color="auto"/>
            </w:tcBorders>
            <w:shd w:val="pct10" w:color="auto" w:fill="auto"/>
          </w:tcPr>
          <w:p w14:paraId="5AFCAE59" w14:textId="77777777" w:rsidR="00B34C65" w:rsidRPr="006A5F84" w:rsidRDefault="00B34C65" w:rsidP="003502E9">
            <w:pPr>
              <w:keepNext/>
              <w:keepLines/>
              <w:widowControl w:val="0"/>
            </w:pPr>
          </w:p>
        </w:tc>
      </w:tr>
      <w:tr w:rsidR="00001819" w:rsidRPr="006A5F84" w14:paraId="72BB6017" w14:textId="77777777" w:rsidTr="00001819">
        <w:trPr>
          <w:cantSplit/>
          <w:trHeight w:val="597"/>
        </w:trPr>
        <w:tc>
          <w:tcPr>
            <w:tcW w:w="3970" w:type="dxa"/>
            <w:tcBorders>
              <w:top w:val="single" w:sz="4" w:space="0" w:color="auto"/>
              <w:left w:val="nil"/>
              <w:bottom w:val="single" w:sz="4" w:space="0" w:color="auto"/>
              <w:right w:val="nil"/>
            </w:tcBorders>
          </w:tcPr>
          <w:p w14:paraId="6B5C7140" w14:textId="77777777" w:rsidR="00001819" w:rsidRDefault="00001819" w:rsidP="00773081">
            <w:pPr>
              <w:keepNext/>
              <w:keepLines/>
              <w:widowControl w:val="0"/>
            </w:pPr>
          </w:p>
          <w:p w14:paraId="2D1BB024" w14:textId="54718A9A" w:rsidR="00001819" w:rsidRPr="006A5F84" w:rsidRDefault="00001819" w:rsidP="00773081">
            <w:pPr>
              <w:keepNext/>
              <w:keepLines/>
              <w:widowControl w:val="0"/>
            </w:pPr>
          </w:p>
        </w:tc>
        <w:tc>
          <w:tcPr>
            <w:tcW w:w="992" w:type="dxa"/>
            <w:tcBorders>
              <w:top w:val="single" w:sz="4" w:space="0" w:color="auto"/>
              <w:left w:val="nil"/>
              <w:bottom w:val="single" w:sz="4" w:space="0" w:color="auto"/>
              <w:right w:val="nil"/>
            </w:tcBorders>
          </w:tcPr>
          <w:p w14:paraId="1A41190A" w14:textId="77777777" w:rsidR="00001819" w:rsidRPr="006A5F84" w:rsidRDefault="00001819" w:rsidP="003502E9">
            <w:pPr>
              <w:keepNext/>
              <w:keepLines/>
              <w:widowControl w:val="0"/>
            </w:pPr>
          </w:p>
        </w:tc>
        <w:tc>
          <w:tcPr>
            <w:tcW w:w="1134" w:type="dxa"/>
            <w:tcBorders>
              <w:top w:val="single" w:sz="4" w:space="0" w:color="auto"/>
              <w:left w:val="nil"/>
              <w:bottom w:val="single" w:sz="4" w:space="0" w:color="auto"/>
              <w:right w:val="nil"/>
            </w:tcBorders>
          </w:tcPr>
          <w:p w14:paraId="4E6A64CE" w14:textId="77777777" w:rsidR="00001819" w:rsidRPr="006A5F84" w:rsidRDefault="00001819" w:rsidP="003502E9">
            <w:pPr>
              <w:keepNext/>
              <w:keepLines/>
              <w:widowControl w:val="0"/>
            </w:pPr>
          </w:p>
        </w:tc>
        <w:tc>
          <w:tcPr>
            <w:tcW w:w="992" w:type="dxa"/>
            <w:tcBorders>
              <w:top w:val="single" w:sz="4" w:space="0" w:color="auto"/>
              <w:left w:val="nil"/>
              <w:bottom w:val="single" w:sz="4" w:space="0" w:color="auto"/>
              <w:right w:val="nil"/>
            </w:tcBorders>
          </w:tcPr>
          <w:p w14:paraId="62AA1A4F" w14:textId="77777777" w:rsidR="00001819" w:rsidRPr="006A5F84" w:rsidRDefault="00001819" w:rsidP="003502E9">
            <w:pPr>
              <w:keepNext/>
              <w:keepLines/>
              <w:widowControl w:val="0"/>
            </w:pPr>
          </w:p>
        </w:tc>
        <w:tc>
          <w:tcPr>
            <w:tcW w:w="993" w:type="dxa"/>
            <w:tcBorders>
              <w:top w:val="single" w:sz="4" w:space="0" w:color="auto"/>
              <w:left w:val="nil"/>
              <w:bottom w:val="single" w:sz="4" w:space="0" w:color="auto"/>
              <w:right w:val="nil"/>
            </w:tcBorders>
          </w:tcPr>
          <w:p w14:paraId="32C042FC" w14:textId="77777777" w:rsidR="00001819" w:rsidRPr="006A5F84" w:rsidRDefault="00001819" w:rsidP="003502E9">
            <w:pPr>
              <w:keepNext/>
              <w:keepLines/>
              <w:widowControl w:val="0"/>
            </w:pPr>
          </w:p>
        </w:tc>
        <w:tc>
          <w:tcPr>
            <w:tcW w:w="993" w:type="dxa"/>
            <w:tcBorders>
              <w:top w:val="single" w:sz="4" w:space="0" w:color="auto"/>
              <w:left w:val="nil"/>
              <w:bottom w:val="single" w:sz="4" w:space="0" w:color="auto"/>
              <w:right w:val="nil"/>
            </w:tcBorders>
          </w:tcPr>
          <w:p w14:paraId="14D681CF" w14:textId="77777777" w:rsidR="00001819" w:rsidRPr="006A5F84" w:rsidRDefault="00001819" w:rsidP="003502E9">
            <w:pPr>
              <w:keepNext/>
              <w:keepLines/>
              <w:widowControl w:val="0"/>
            </w:pPr>
          </w:p>
        </w:tc>
        <w:tc>
          <w:tcPr>
            <w:tcW w:w="993" w:type="dxa"/>
            <w:tcBorders>
              <w:top w:val="single" w:sz="4" w:space="0" w:color="auto"/>
              <w:left w:val="nil"/>
              <w:bottom w:val="single" w:sz="4" w:space="0" w:color="auto"/>
              <w:right w:val="nil"/>
            </w:tcBorders>
          </w:tcPr>
          <w:p w14:paraId="043EA7E3" w14:textId="77777777" w:rsidR="00001819" w:rsidRPr="006A5F84" w:rsidRDefault="00001819" w:rsidP="003502E9">
            <w:pPr>
              <w:keepNext/>
              <w:keepLines/>
              <w:widowControl w:val="0"/>
            </w:pPr>
          </w:p>
        </w:tc>
      </w:tr>
      <w:tr w:rsidR="00001819" w:rsidRPr="006A5F84" w14:paraId="6A594A99" w14:textId="77777777" w:rsidTr="00D27B1C">
        <w:trPr>
          <w:cantSplit/>
          <w:trHeight w:val="470"/>
        </w:trPr>
        <w:tc>
          <w:tcPr>
            <w:tcW w:w="10067" w:type="dxa"/>
            <w:gridSpan w:val="7"/>
            <w:tcBorders>
              <w:top w:val="single" w:sz="4" w:space="0" w:color="auto"/>
              <w:left w:val="single" w:sz="4" w:space="0" w:color="auto"/>
              <w:bottom w:val="single" w:sz="4" w:space="0" w:color="auto"/>
              <w:right w:val="single" w:sz="4" w:space="0" w:color="auto"/>
            </w:tcBorders>
          </w:tcPr>
          <w:p w14:paraId="4E2FA72F" w14:textId="1CABF610" w:rsidR="00001819" w:rsidRPr="00001819" w:rsidRDefault="00001819" w:rsidP="00001819">
            <w:pPr>
              <w:widowControl w:val="0"/>
              <w:spacing w:before="60" w:after="60"/>
              <w:jc w:val="both"/>
              <w:rPr>
                <w:b/>
                <w:sz w:val="22"/>
                <w:szCs w:val="22"/>
              </w:rPr>
            </w:pPr>
            <w:r w:rsidRPr="00001819">
              <w:rPr>
                <w:b/>
                <w:sz w:val="22"/>
                <w:szCs w:val="22"/>
              </w:rPr>
              <w:t>Selection criterion for economic and financial capacity</w:t>
            </w:r>
            <w:r w:rsidRPr="00001819">
              <w:rPr>
                <w:b/>
              </w:rPr>
              <w:t xml:space="preserve"> (as per art.</w:t>
            </w:r>
            <w:r w:rsidR="006C5756">
              <w:rPr>
                <w:b/>
              </w:rPr>
              <w:t>16</w:t>
            </w:r>
            <w:r w:rsidRPr="00001819">
              <w:rPr>
                <w:b/>
              </w:rPr>
              <w:t xml:space="preserve">) of the </w:t>
            </w:r>
            <w:r w:rsidR="006C5756">
              <w:rPr>
                <w:b/>
              </w:rPr>
              <w:t>Contract Notice</w:t>
            </w:r>
            <w:r w:rsidRPr="00001819">
              <w:rPr>
                <w:b/>
              </w:rPr>
              <w:t>)</w:t>
            </w:r>
            <w:r w:rsidRPr="00001819">
              <w:rPr>
                <w:b/>
                <w:sz w:val="22"/>
                <w:szCs w:val="22"/>
              </w:rPr>
              <w:t>:</w:t>
            </w:r>
          </w:p>
          <w:p w14:paraId="6CF0BB96" w14:textId="3C8A445E" w:rsidR="00001819" w:rsidRPr="006A5F84" w:rsidRDefault="006D2991" w:rsidP="00001819">
            <w:pPr>
              <w:keepNext/>
              <w:keepLines/>
              <w:widowControl w:val="0"/>
              <w:numPr>
                <w:ilvl w:val="0"/>
                <w:numId w:val="20"/>
              </w:numPr>
            </w:pPr>
            <w:r w:rsidRPr="002D6C71">
              <w:rPr>
                <w:b/>
                <w:bCs/>
                <w:sz w:val="22"/>
                <w:szCs w:val="22"/>
              </w:rPr>
              <w:t>The average annual turnover of the tenderer over the period of the past 3 years (for which accounts have been closed</w:t>
            </w:r>
            <w:r>
              <w:rPr>
                <w:b/>
                <w:bCs/>
                <w:sz w:val="22"/>
                <w:szCs w:val="22"/>
              </w:rPr>
              <w:t>, thus, reference period is 2019-2020-2021 years</w:t>
            </w:r>
            <w:r w:rsidRPr="002D6C71">
              <w:rPr>
                <w:b/>
                <w:bCs/>
                <w:sz w:val="22"/>
                <w:szCs w:val="22"/>
              </w:rPr>
              <w:t xml:space="preserve">) must be equal or exceed </w:t>
            </w:r>
            <w:r w:rsidR="006F3B24">
              <w:rPr>
                <w:b/>
                <w:bCs/>
                <w:sz w:val="22"/>
                <w:szCs w:val="22"/>
              </w:rPr>
              <w:t>84</w:t>
            </w:r>
            <w:r w:rsidRPr="002D6C71">
              <w:rPr>
                <w:b/>
                <w:bCs/>
                <w:sz w:val="22"/>
                <w:szCs w:val="22"/>
              </w:rPr>
              <w:t>,000.00 GEL</w:t>
            </w:r>
            <w:r>
              <w:rPr>
                <w:b/>
                <w:bCs/>
                <w:sz w:val="22"/>
                <w:szCs w:val="22"/>
              </w:rPr>
              <w:t>.</w:t>
            </w:r>
          </w:p>
        </w:tc>
      </w:tr>
    </w:tbl>
    <w:p w14:paraId="285D75EA" w14:textId="77777777" w:rsidR="00D64597" w:rsidRDefault="00D64597" w:rsidP="0047783A">
      <w:pPr>
        <w:keepNext/>
        <w:tabs>
          <w:tab w:val="left" w:pos="360"/>
        </w:tabs>
        <w:spacing w:before="360"/>
        <w:jc w:val="both"/>
        <w:rPr>
          <w:b/>
          <w:sz w:val="28"/>
          <w:szCs w:val="28"/>
        </w:rPr>
        <w:sectPr w:rsidR="00D64597" w:rsidSect="00FA4292">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8"/>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9"/>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0"/>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1"/>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2"/>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32393B83"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001F03A6">
        <w:rPr>
          <w:sz w:val="22"/>
          <w:szCs w:val="22"/>
        </w:rPr>
        <w:t xml:space="preserve"> (2019-2020-2021)</w:t>
      </w:r>
      <w:r w:rsidRPr="006A5F84">
        <w:rPr>
          <w:rStyle w:val="FootnoteReference"/>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58CCEE88" w:rsidR="0047783A" w:rsidRPr="006A5F84" w:rsidRDefault="0047783A" w:rsidP="003502E9">
            <w:pPr>
              <w:keepNext/>
              <w:keepLines/>
              <w:widowControl w:val="0"/>
              <w:jc w:val="center"/>
              <w:rPr>
                <w:b/>
              </w:rPr>
            </w:pPr>
            <w:r w:rsidRPr="006A5F84">
              <w:rPr>
                <w:b/>
              </w:rPr>
              <w:t>Overall supply value (</w:t>
            </w:r>
            <w:r w:rsidR="006C5756">
              <w:rPr>
                <w:b/>
              </w:rPr>
              <w:t>GEL</w:t>
            </w:r>
            <w:r w:rsidRPr="006A5F84">
              <w:rPr>
                <w:b/>
              </w:rPr>
              <w:t>)</w:t>
            </w:r>
            <w:r w:rsidRPr="006A5F84">
              <w:rPr>
                <w:rStyle w:val="FootnoteReference"/>
                <w:b/>
              </w:rPr>
              <w:footnoteReference w:id="14"/>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rsidTr="000C5BA8">
        <w:trPr>
          <w:cantSplit/>
        </w:trPr>
        <w:tc>
          <w:tcPr>
            <w:tcW w:w="9357" w:type="dxa"/>
            <w:gridSpan w:val="6"/>
            <w:tcBorders>
              <w:bottom w:val="single" w:sz="12" w:space="0" w:color="auto"/>
            </w:tcBorders>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tcBorders>
              <w:bottom w:val="single" w:sz="12" w:space="0" w:color="auto"/>
            </w:tcBorders>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0C5BA8">
        <w:trPr>
          <w:cantSplit/>
        </w:trPr>
        <w:tc>
          <w:tcPr>
            <w:tcW w:w="9357" w:type="dxa"/>
            <w:gridSpan w:val="6"/>
            <w:tcBorders>
              <w:top w:val="single" w:sz="12" w:space="0" w:color="auto"/>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single" w:sz="12" w:space="0" w:color="auto"/>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001819" w:rsidRPr="006A5F84" w14:paraId="5321CDFE" w14:textId="77777777" w:rsidTr="004C51DD">
        <w:trPr>
          <w:cantSplit/>
        </w:trPr>
        <w:tc>
          <w:tcPr>
            <w:tcW w:w="9357" w:type="dxa"/>
            <w:gridSpan w:val="6"/>
            <w:tcBorders>
              <w:top w:val="nil"/>
              <w:bottom w:val="nil"/>
            </w:tcBorders>
          </w:tcPr>
          <w:p w14:paraId="63EB8529" w14:textId="77777777" w:rsidR="00001819" w:rsidRPr="006A5F84" w:rsidRDefault="00001819" w:rsidP="003502E9">
            <w:pPr>
              <w:keepNext/>
              <w:keepLines/>
              <w:widowControl w:val="0"/>
              <w:rPr>
                <w:sz w:val="18"/>
              </w:rPr>
            </w:pPr>
          </w:p>
        </w:tc>
        <w:tc>
          <w:tcPr>
            <w:tcW w:w="4822" w:type="dxa"/>
            <w:gridSpan w:val="3"/>
            <w:tcBorders>
              <w:top w:val="nil"/>
              <w:bottom w:val="nil"/>
            </w:tcBorders>
          </w:tcPr>
          <w:p w14:paraId="5D605175" w14:textId="77777777" w:rsidR="00001819" w:rsidRPr="006A5F84" w:rsidRDefault="00001819" w:rsidP="003502E9">
            <w:pPr>
              <w:keepNext/>
              <w:keepLines/>
              <w:widowControl w:val="0"/>
              <w:rPr>
                <w:sz w:val="18"/>
              </w:rPr>
            </w:pPr>
          </w:p>
        </w:tc>
      </w:tr>
      <w:tr w:rsidR="000C5BA8" w:rsidRPr="006A5F84" w14:paraId="5CA82A06" w14:textId="77777777" w:rsidTr="004C51DD">
        <w:trPr>
          <w:cantSplit/>
        </w:trPr>
        <w:tc>
          <w:tcPr>
            <w:tcW w:w="9357" w:type="dxa"/>
            <w:gridSpan w:val="6"/>
            <w:tcBorders>
              <w:top w:val="nil"/>
              <w:bottom w:val="nil"/>
            </w:tcBorders>
          </w:tcPr>
          <w:p w14:paraId="22A21F9D" w14:textId="77777777" w:rsidR="000C5BA8" w:rsidRPr="006A5F84" w:rsidRDefault="000C5BA8" w:rsidP="003502E9">
            <w:pPr>
              <w:keepNext/>
              <w:keepLines/>
              <w:widowControl w:val="0"/>
              <w:rPr>
                <w:sz w:val="18"/>
              </w:rPr>
            </w:pPr>
          </w:p>
        </w:tc>
        <w:tc>
          <w:tcPr>
            <w:tcW w:w="4822" w:type="dxa"/>
            <w:gridSpan w:val="3"/>
            <w:tcBorders>
              <w:top w:val="nil"/>
              <w:bottom w:val="nil"/>
            </w:tcBorders>
          </w:tcPr>
          <w:p w14:paraId="40A38813" w14:textId="77777777" w:rsidR="000C5BA8" w:rsidRPr="006A5F84" w:rsidRDefault="000C5BA8" w:rsidP="003502E9">
            <w:pPr>
              <w:keepNext/>
              <w:keepLines/>
              <w:widowControl w:val="0"/>
              <w:rPr>
                <w:sz w:val="18"/>
              </w:rPr>
            </w:pPr>
          </w:p>
        </w:tc>
      </w:tr>
      <w:tr w:rsidR="004C51DD" w:rsidRPr="006A5F84" w14:paraId="088EB756" w14:textId="77777777" w:rsidTr="000C5BA8">
        <w:trPr>
          <w:cantSplit/>
        </w:trPr>
        <w:tc>
          <w:tcPr>
            <w:tcW w:w="9357" w:type="dxa"/>
            <w:gridSpan w:val="6"/>
            <w:tcBorders>
              <w:top w:val="nil"/>
              <w:bottom w:val="single" w:sz="12" w:space="0" w:color="auto"/>
            </w:tcBorders>
          </w:tcPr>
          <w:p w14:paraId="7667FB77" w14:textId="77777777" w:rsidR="004C51DD" w:rsidRPr="006A5F84" w:rsidRDefault="004C51DD" w:rsidP="003502E9">
            <w:pPr>
              <w:keepNext/>
              <w:keepLines/>
              <w:widowControl w:val="0"/>
              <w:rPr>
                <w:sz w:val="18"/>
              </w:rPr>
            </w:pPr>
          </w:p>
        </w:tc>
        <w:tc>
          <w:tcPr>
            <w:tcW w:w="4822" w:type="dxa"/>
            <w:gridSpan w:val="3"/>
            <w:tcBorders>
              <w:top w:val="nil"/>
              <w:bottom w:val="single" w:sz="12" w:space="0" w:color="auto"/>
            </w:tcBorders>
          </w:tcPr>
          <w:p w14:paraId="0E26FB98" w14:textId="77777777" w:rsidR="004C51DD" w:rsidRPr="006A5F84" w:rsidRDefault="004C51DD" w:rsidP="003502E9">
            <w:pPr>
              <w:keepNext/>
              <w:keepLines/>
              <w:widowControl w:val="0"/>
              <w:rPr>
                <w:sz w:val="18"/>
              </w:rPr>
            </w:pPr>
          </w:p>
        </w:tc>
      </w:tr>
      <w:tr w:rsidR="006D2991" w:rsidRPr="006A5F84" w14:paraId="5D7F6330" w14:textId="77777777" w:rsidTr="000C5BA8">
        <w:trPr>
          <w:cantSplit/>
        </w:trPr>
        <w:tc>
          <w:tcPr>
            <w:tcW w:w="14179" w:type="dxa"/>
            <w:gridSpan w:val="9"/>
            <w:tcBorders>
              <w:top w:val="single" w:sz="12" w:space="0" w:color="auto"/>
              <w:left w:val="nil"/>
              <w:bottom w:val="single" w:sz="12" w:space="0" w:color="auto"/>
              <w:right w:val="nil"/>
            </w:tcBorders>
          </w:tcPr>
          <w:p w14:paraId="0E1BD9CE" w14:textId="09500FE5" w:rsidR="006D2991" w:rsidRPr="006A5F84" w:rsidRDefault="006D2991" w:rsidP="003502E9">
            <w:pPr>
              <w:keepNext/>
              <w:keepLines/>
              <w:widowControl w:val="0"/>
              <w:rPr>
                <w:sz w:val="18"/>
              </w:rPr>
            </w:pPr>
          </w:p>
        </w:tc>
      </w:tr>
      <w:tr w:rsidR="000C5BA8" w:rsidRPr="006A5F84" w14:paraId="0DC41AAE" w14:textId="77777777" w:rsidTr="000C5BA8">
        <w:trPr>
          <w:cantSplit/>
        </w:trPr>
        <w:tc>
          <w:tcPr>
            <w:tcW w:w="14179" w:type="dxa"/>
            <w:gridSpan w:val="9"/>
            <w:tcBorders>
              <w:top w:val="single" w:sz="12" w:space="0" w:color="auto"/>
              <w:left w:val="single" w:sz="4" w:space="0" w:color="auto"/>
              <w:bottom w:val="single" w:sz="4" w:space="0" w:color="auto"/>
              <w:right w:val="single" w:sz="4" w:space="0" w:color="auto"/>
            </w:tcBorders>
          </w:tcPr>
          <w:p w14:paraId="3B6E33C0" w14:textId="485B5D21" w:rsidR="000C5BA8" w:rsidRDefault="000C5BA8" w:rsidP="000C5BA8">
            <w:pPr>
              <w:keepNext/>
              <w:keepLines/>
              <w:widowControl w:val="0"/>
              <w:rPr>
                <w:b/>
                <w:snapToGrid/>
                <w:szCs w:val="22"/>
                <w:lang w:eastAsia="fr-FR"/>
              </w:rPr>
            </w:pPr>
            <w:r>
              <w:rPr>
                <w:b/>
                <w:snapToGrid/>
                <w:szCs w:val="22"/>
                <w:lang w:eastAsia="fr-FR"/>
              </w:rPr>
              <w:br/>
            </w:r>
            <w:r w:rsidRPr="0082226B">
              <w:rPr>
                <w:b/>
                <w:snapToGrid/>
                <w:szCs w:val="22"/>
                <w:lang w:eastAsia="fr-FR"/>
              </w:rPr>
              <w:t>The tenderer has successfully completed</w:t>
            </w:r>
            <w:r w:rsidRPr="0082226B">
              <w:rPr>
                <w:bCs/>
                <w:snapToGrid/>
                <w:szCs w:val="22"/>
                <w:lang w:eastAsia="fr-FR"/>
              </w:rPr>
              <w:t xml:space="preserve"> </w:t>
            </w:r>
            <w:r w:rsidRPr="0082226B">
              <w:rPr>
                <w:bCs/>
                <w:i/>
                <w:iCs/>
                <w:snapToGrid/>
                <w:szCs w:val="22"/>
                <w:lang w:eastAsia="fr-FR"/>
              </w:rPr>
              <w:t xml:space="preserve">(by “successfully completed” it is meant that the supplies of </w:t>
            </w:r>
            <w:r w:rsidRPr="0082226B">
              <w:rPr>
                <w:b/>
                <w:i/>
                <w:iCs/>
                <w:snapToGrid/>
                <w:szCs w:val="22"/>
                <w:lang w:eastAsia="fr-FR"/>
              </w:rPr>
              <w:t>similar nature</w:t>
            </w:r>
            <w:r w:rsidRPr="0082226B">
              <w:rPr>
                <w:bCs/>
                <w:i/>
                <w:iCs/>
                <w:snapToGrid/>
                <w:szCs w:val="22"/>
                <w:lang w:eastAsia="fr-FR"/>
              </w:rPr>
              <w:t xml:space="preserve"> have been provisionally accepted and/or paid)</w:t>
            </w:r>
            <w:r w:rsidRPr="0082226B">
              <w:rPr>
                <w:bCs/>
                <w:snapToGrid/>
                <w:szCs w:val="22"/>
                <w:lang w:eastAsia="fr-FR"/>
              </w:rPr>
              <w:t xml:space="preserve"> </w:t>
            </w:r>
            <w:r w:rsidRPr="0082226B">
              <w:rPr>
                <w:b/>
                <w:snapToGrid/>
                <w:szCs w:val="22"/>
                <w:lang w:eastAsia="fr-FR"/>
              </w:rPr>
              <w:t>at least one sale</w:t>
            </w:r>
            <w:r>
              <w:rPr>
                <w:b/>
                <w:snapToGrid/>
                <w:szCs w:val="22"/>
                <w:lang w:eastAsia="fr-FR"/>
              </w:rPr>
              <w:t>/contract</w:t>
            </w:r>
            <w:r w:rsidRPr="0082226B">
              <w:rPr>
                <w:b/>
                <w:snapToGrid/>
                <w:szCs w:val="22"/>
                <w:lang w:eastAsia="fr-FR"/>
              </w:rPr>
              <w:t xml:space="preserve"> for a minimum amount of </w:t>
            </w:r>
            <w:r>
              <w:rPr>
                <w:b/>
                <w:snapToGrid/>
                <w:szCs w:val="22"/>
                <w:lang w:eastAsia="fr-FR"/>
              </w:rPr>
              <w:t>10</w:t>
            </w:r>
            <w:r w:rsidRPr="0082226B">
              <w:rPr>
                <w:b/>
                <w:snapToGrid/>
                <w:szCs w:val="22"/>
                <w:lang w:eastAsia="fr-FR"/>
              </w:rPr>
              <w:t xml:space="preserve">,000.00 </w:t>
            </w:r>
            <w:r>
              <w:rPr>
                <w:b/>
                <w:snapToGrid/>
                <w:szCs w:val="22"/>
                <w:lang w:eastAsia="fr-FR"/>
              </w:rPr>
              <w:t>GEL</w:t>
            </w:r>
            <w:r w:rsidRPr="0082226B">
              <w:rPr>
                <w:bCs/>
                <w:snapToGrid/>
                <w:szCs w:val="22"/>
                <w:lang w:eastAsia="fr-FR"/>
              </w:rPr>
              <w:t xml:space="preserve"> </w:t>
            </w:r>
            <w:r w:rsidRPr="0082226B">
              <w:rPr>
                <w:b/>
                <w:snapToGrid/>
                <w:szCs w:val="22"/>
                <w:lang w:eastAsia="fr-FR"/>
              </w:rPr>
              <w:t>at any moment during the reference period of the past 3 years</w:t>
            </w:r>
            <w:r>
              <w:rPr>
                <w:b/>
                <w:snapToGrid/>
                <w:szCs w:val="22"/>
                <w:lang w:eastAsia="fr-FR"/>
              </w:rPr>
              <w:t xml:space="preserve"> (</w:t>
            </w:r>
            <w:r w:rsidRPr="00A344A4">
              <w:rPr>
                <w:b/>
                <w:bCs/>
                <w:sz w:val="22"/>
                <w:szCs w:val="22"/>
              </w:rPr>
              <w:t>2</w:t>
            </w:r>
            <w:r>
              <w:rPr>
                <w:b/>
                <w:bCs/>
                <w:sz w:val="22"/>
                <w:szCs w:val="22"/>
              </w:rPr>
              <w:t>019-2020-2021</w:t>
            </w:r>
            <w:r>
              <w:rPr>
                <w:b/>
                <w:snapToGrid/>
                <w:szCs w:val="22"/>
                <w:lang w:eastAsia="fr-FR"/>
              </w:rPr>
              <w:t>)</w:t>
            </w:r>
            <w:r w:rsidRPr="0082226B">
              <w:rPr>
                <w:b/>
                <w:snapToGrid/>
                <w:szCs w:val="22"/>
                <w:lang w:eastAsia="fr-FR"/>
              </w:rPr>
              <w:t xml:space="preserve"> or average total sales during the last 3 years are no less than </w:t>
            </w:r>
            <w:r>
              <w:rPr>
                <w:b/>
                <w:snapToGrid/>
                <w:szCs w:val="22"/>
                <w:lang w:eastAsia="fr-FR"/>
              </w:rPr>
              <w:t>30,000 GEL</w:t>
            </w:r>
            <w:r w:rsidRPr="0082226B">
              <w:rPr>
                <w:b/>
                <w:snapToGrid/>
                <w:szCs w:val="22"/>
                <w:lang w:eastAsia="fr-FR"/>
              </w:rPr>
              <w:t>”. In such case evidences shall be provided</w:t>
            </w: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1C17421"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1F03A6">
        <w:rPr>
          <w:sz w:val="22"/>
          <w:szCs w:val="22"/>
        </w:rPr>
        <w:t>EUMM-22-</w:t>
      </w:r>
      <w:r w:rsidR="006C5756">
        <w:rPr>
          <w:sz w:val="22"/>
          <w:szCs w:val="22"/>
        </w:rPr>
        <w:t>8161</w:t>
      </w:r>
      <w:r w:rsidRPr="006A5F84">
        <w:rPr>
          <w:sz w:val="22"/>
          <w:szCs w:val="22"/>
        </w:rPr>
        <w:t xml:space="preserve"> of &lt;</w:t>
      </w:r>
      <w:r w:rsidRPr="002D59A9">
        <w:rPr>
          <w:sz w:val="22"/>
          <w:szCs w:val="22"/>
          <w:highlight w:val="yellow"/>
        </w:rPr>
        <w:t>date</w:t>
      </w:r>
      <w:r w:rsidRPr="006A5F84">
        <w:rPr>
          <w:sz w:val="22"/>
          <w:szCs w:val="22"/>
        </w:rPr>
        <w:t>&gt;</w:t>
      </w:r>
      <w:r w:rsidR="00F332C3">
        <w:rPr>
          <w:sz w:val="22"/>
          <w:szCs w:val="22"/>
        </w:rPr>
        <w:t xml:space="preserve"> for </w:t>
      </w:r>
      <w:r w:rsidR="00F332C3" w:rsidRPr="00174CBC">
        <w:t>Framework Contract for Supply and Delivery Drinking Water and Dispensers for EUMM Mission</w:t>
      </w:r>
      <w:r w:rsidR="00F332C3">
        <w:t xml:space="preserve"> in one lot.</w:t>
      </w:r>
      <w:r w:rsidRPr="006A5F84">
        <w:rPr>
          <w:sz w:val="22"/>
          <w:szCs w:val="22"/>
        </w:rPr>
        <w:t>. We hereby accept its provisions in their entirety, without reservation or restriction.</w:t>
      </w:r>
    </w:p>
    <w:p w14:paraId="00F7042B" w14:textId="3A424A3C"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001F03A6">
        <w:rPr>
          <w:b/>
          <w:sz w:val="22"/>
          <w:szCs w:val="22"/>
        </w:rPr>
        <w:t>T</w:t>
      </w:r>
      <w:r w:rsidRPr="006A5F84">
        <w:rPr>
          <w:sz w:val="22"/>
          <w:szCs w:val="22"/>
        </w:rPr>
        <w:t xml:space="preserve">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41857B7B"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r w:rsidR="00F332C3">
        <w:rPr>
          <w:sz w:val="22"/>
          <w:szCs w:val="22"/>
        </w:rPr>
        <w:t xml:space="preserve"> in GEL.</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lastRenderedPageBreak/>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1C1AB097" w:rsidR="00B95E2A" w:rsidRPr="006A5F84" w:rsidRDefault="006C5756" w:rsidP="0047783A">
            <w:pPr>
              <w:keepNext/>
              <w:keepLines/>
              <w:widowControl w:val="0"/>
              <w:jc w:val="center"/>
              <w:rPr>
                <w:b/>
                <w:sz w:val="22"/>
                <w:szCs w:val="22"/>
              </w:rPr>
            </w:pPr>
            <w:r>
              <w:rPr>
                <w:b/>
                <w:sz w:val="22"/>
                <w:szCs w:val="22"/>
              </w:rPr>
              <w:t>GEL</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36F26AA9" w:rsidR="00B95E2A" w:rsidRPr="006A5F84" w:rsidRDefault="006C5756" w:rsidP="0047783A">
            <w:pPr>
              <w:keepNext/>
              <w:keepLines/>
              <w:widowControl w:val="0"/>
              <w:jc w:val="center"/>
              <w:rPr>
                <w:b/>
                <w:sz w:val="22"/>
                <w:szCs w:val="22"/>
              </w:rPr>
            </w:pPr>
            <w:r>
              <w:rPr>
                <w:b/>
                <w:sz w:val="22"/>
                <w:szCs w:val="22"/>
              </w:rPr>
              <w:t>GEL</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569DD26E" w:rsidR="00B95E2A" w:rsidRPr="006A5F84" w:rsidRDefault="006C5756" w:rsidP="0047783A">
            <w:pPr>
              <w:keepNext/>
              <w:keepLines/>
              <w:widowControl w:val="0"/>
              <w:jc w:val="center"/>
              <w:rPr>
                <w:b/>
                <w:sz w:val="22"/>
                <w:szCs w:val="22"/>
              </w:rPr>
            </w:pPr>
            <w:r>
              <w:rPr>
                <w:b/>
                <w:sz w:val="22"/>
                <w:szCs w:val="22"/>
              </w:rPr>
              <w:t>GEL</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325ED470" w:rsidR="00B95E2A" w:rsidRPr="006A5F84" w:rsidRDefault="006C5756" w:rsidP="0047783A">
            <w:pPr>
              <w:keepNext/>
              <w:keepLines/>
              <w:widowControl w:val="0"/>
              <w:jc w:val="center"/>
              <w:rPr>
                <w:b/>
                <w:sz w:val="22"/>
                <w:szCs w:val="22"/>
              </w:rPr>
            </w:pPr>
            <w:r>
              <w:rPr>
                <w:b/>
                <w:sz w:val="22"/>
                <w:szCs w:val="22"/>
              </w:rPr>
              <w:t>GEL</w:t>
            </w:r>
            <w:r>
              <w:rPr>
                <w:b/>
                <w:sz w:val="22"/>
                <w:szCs w:val="22"/>
              </w:rPr>
              <w:t xml:space="preserve"> </w:t>
            </w:r>
            <w:r w:rsidR="00B95E2A">
              <w:rPr>
                <w:b/>
                <w:sz w:val="22"/>
                <w:szCs w:val="22"/>
              </w:rPr>
              <w:t>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84715BB" w:rsidR="00B95E2A" w:rsidRPr="006A5F84" w:rsidRDefault="006C5756" w:rsidP="0047783A">
            <w:pPr>
              <w:keepNext/>
              <w:keepLines/>
              <w:widowControl w:val="0"/>
              <w:jc w:val="center"/>
              <w:rPr>
                <w:b/>
                <w:sz w:val="22"/>
                <w:szCs w:val="22"/>
              </w:rPr>
            </w:pPr>
            <w:r>
              <w:rPr>
                <w:b/>
                <w:sz w:val="22"/>
                <w:szCs w:val="22"/>
              </w:rPr>
              <w:t>GEL</w:t>
            </w:r>
            <w:r w:rsidRPr="006C5756">
              <w:rPr>
                <w:b/>
                <w:sz w:val="22"/>
                <w:szCs w:val="22"/>
                <w:highlight w:val="lightGray"/>
              </w:rPr>
              <w:t xml:space="preserve"> </w:t>
            </w:r>
            <w:r w:rsidR="00B95E2A">
              <w:rPr>
                <w:b/>
                <w:sz w:val="22"/>
                <w:szCs w:val="22"/>
              </w:rPr>
              <w:t>]</w:t>
            </w:r>
          </w:p>
        </w:tc>
        <w:tc>
          <w:tcPr>
            <w:tcW w:w="992"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84E8B68" w:rsidR="00B95E2A" w:rsidRPr="00A43FB0" w:rsidRDefault="006C5756" w:rsidP="00B95E2A">
            <w:pPr>
              <w:widowControl w:val="0"/>
              <w:spacing w:before="60" w:after="60"/>
              <w:jc w:val="center"/>
              <w:rPr>
                <w:b/>
                <w:highlight w:val="lightGray"/>
              </w:rPr>
            </w:pPr>
            <w:r>
              <w:rPr>
                <w:b/>
                <w:sz w:val="22"/>
                <w:szCs w:val="22"/>
              </w:rPr>
              <w:t>GEL</w:t>
            </w:r>
            <w:r w:rsidR="00B95E2A">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assets/</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1D108736" w:rsid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r w:rsidR="00F332C3">
        <w:rPr>
          <w:b/>
          <w:sz w:val="22"/>
          <w:szCs w:val="22"/>
        </w:rPr>
        <w:t xml:space="preserve"> is attached as a separate file in word format.</w:t>
      </w:r>
    </w:p>
    <w:p w14:paraId="1E1FF1E5" w14:textId="4A8F9869" w:rsidR="00F332C3" w:rsidRDefault="00F332C3" w:rsidP="004F0604">
      <w:pPr>
        <w:jc w:val="center"/>
        <w:rPr>
          <w:b/>
          <w:sz w:val="22"/>
          <w:szCs w:val="22"/>
        </w:rPr>
      </w:pPr>
    </w:p>
    <w:p w14:paraId="01D6D328" w14:textId="2A91D684" w:rsidR="00F332C3" w:rsidRPr="00347075" w:rsidRDefault="00F332C3" w:rsidP="004F0604">
      <w:pPr>
        <w:jc w:val="center"/>
        <w:rPr>
          <w:b/>
          <w:sz w:val="22"/>
          <w:szCs w:val="22"/>
        </w:rPr>
      </w:pPr>
      <w:r>
        <w:rPr>
          <w:b/>
          <w:sz w:val="22"/>
          <w:szCs w:val="22"/>
        </w:rPr>
        <w:t>***</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81BD2" w14:textId="77777777" w:rsidR="001D26D8" w:rsidRPr="006A5F84" w:rsidRDefault="001D26D8">
      <w:r w:rsidRPr="006A5F84">
        <w:separator/>
      </w:r>
    </w:p>
  </w:endnote>
  <w:endnote w:type="continuationSeparator" w:id="0">
    <w:p w14:paraId="1294B96C"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821A6" w14:textId="77777777" w:rsidR="001D26D8" w:rsidRPr="006A5F84" w:rsidRDefault="001D26D8">
      <w:r w:rsidRPr="006A5F84">
        <w:separator/>
      </w:r>
    </w:p>
  </w:footnote>
  <w:footnote w:type="continuationSeparator" w:id="0">
    <w:p w14:paraId="321740D6" w14:textId="77777777" w:rsidR="001D26D8" w:rsidRPr="006A5F84" w:rsidRDefault="001D26D8">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9">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0">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1">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2">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14:paraId="2955F37D" w14:textId="77777777" w:rsidR="004C51DD" w:rsidRPr="006A5F84" w:rsidRDefault="004C51DD" w:rsidP="00DC608A">
      <w:pPr>
        <w:jc w:val="both"/>
      </w:pPr>
      <w:r w:rsidRPr="004F0604">
        <w:rPr>
          <w:rStyle w:val="FootnoteReference"/>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DA23BB8"/>
    <w:multiLevelType w:val="hybridMultilevel"/>
    <w:tmpl w:val="7032C4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3317636"/>
    <w:multiLevelType w:val="hybridMultilevel"/>
    <w:tmpl w:val="5B4028A0"/>
    <w:lvl w:ilvl="0" w:tplc="040C0001">
      <w:start w:val="1"/>
      <w:numFmt w:val="bullet"/>
      <w:lvlText w:val=""/>
      <w:lvlJc w:val="left"/>
      <w:pPr>
        <w:ind w:left="1710" w:hanging="360"/>
      </w:pPr>
      <w:rPr>
        <w:rFonts w:ascii="Symbol" w:hAnsi="Symbol" w:hint="default"/>
      </w:rPr>
    </w:lvl>
    <w:lvl w:ilvl="1" w:tplc="040C0003" w:tentative="1">
      <w:start w:val="1"/>
      <w:numFmt w:val="bullet"/>
      <w:lvlText w:val="o"/>
      <w:lvlJc w:val="left"/>
      <w:pPr>
        <w:ind w:left="2430" w:hanging="360"/>
      </w:pPr>
      <w:rPr>
        <w:rFonts w:ascii="Courier New" w:hAnsi="Courier New" w:hint="default"/>
      </w:rPr>
    </w:lvl>
    <w:lvl w:ilvl="2" w:tplc="040C0005" w:tentative="1">
      <w:start w:val="1"/>
      <w:numFmt w:val="bullet"/>
      <w:lvlText w:val=""/>
      <w:lvlJc w:val="left"/>
      <w:pPr>
        <w:ind w:left="3150" w:hanging="360"/>
      </w:pPr>
      <w:rPr>
        <w:rFonts w:ascii="Wingdings" w:hAnsi="Wingdings" w:hint="default"/>
      </w:rPr>
    </w:lvl>
    <w:lvl w:ilvl="3" w:tplc="040C0001" w:tentative="1">
      <w:start w:val="1"/>
      <w:numFmt w:val="bullet"/>
      <w:lvlText w:val=""/>
      <w:lvlJc w:val="left"/>
      <w:pPr>
        <w:ind w:left="3870" w:hanging="360"/>
      </w:pPr>
      <w:rPr>
        <w:rFonts w:ascii="Symbol" w:hAnsi="Symbol" w:hint="default"/>
      </w:rPr>
    </w:lvl>
    <w:lvl w:ilvl="4" w:tplc="040C0003" w:tentative="1">
      <w:start w:val="1"/>
      <w:numFmt w:val="bullet"/>
      <w:lvlText w:val="o"/>
      <w:lvlJc w:val="left"/>
      <w:pPr>
        <w:ind w:left="4590" w:hanging="360"/>
      </w:pPr>
      <w:rPr>
        <w:rFonts w:ascii="Courier New" w:hAnsi="Courier New" w:hint="default"/>
      </w:rPr>
    </w:lvl>
    <w:lvl w:ilvl="5" w:tplc="040C0005" w:tentative="1">
      <w:start w:val="1"/>
      <w:numFmt w:val="bullet"/>
      <w:lvlText w:val=""/>
      <w:lvlJc w:val="left"/>
      <w:pPr>
        <w:ind w:left="5310" w:hanging="360"/>
      </w:pPr>
      <w:rPr>
        <w:rFonts w:ascii="Wingdings" w:hAnsi="Wingdings" w:hint="default"/>
      </w:rPr>
    </w:lvl>
    <w:lvl w:ilvl="6" w:tplc="040C0001" w:tentative="1">
      <w:start w:val="1"/>
      <w:numFmt w:val="bullet"/>
      <w:lvlText w:val=""/>
      <w:lvlJc w:val="left"/>
      <w:pPr>
        <w:ind w:left="6030" w:hanging="360"/>
      </w:pPr>
      <w:rPr>
        <w:rFonts w:ascii="Symbol" w:hAnsi="Symbol" w:hint="default"/>
      </w:rPr>
    </w:lvl>
    <w:lvl w:ilvl="7" w:tplc="040C0003" w:tentative="1">
      <w:start w:val="1"/>
      <w:numFmt w:val="bullet"/>
      <w:lvlText w:val="o"/>
      <w:lvlJc w:val="left"/>
      <w:pPr>
        <w:ind w:left="6750" w:hanging="360"/>
      </w:pPr>
      <w:rPr>
        <w:rFonts w:ascii="Courier New" w:hAnsi="Courier New" w:hint="default"/>
      </w:rPr>
    </w:lvl>
    <w:lvl w:ilvl="8" w:tplc="040C0005" w:tentative="1">
      <w:start w:val="1"/>
      <w:numFmt w:val="bullet"/>
      <w:lvlText w:val=""/>
      <w:lvlJc w:val="left"/>
      <w:pPr>
        <w:ind w:left="7470" w:hanging="360"/>
      </w:pPr>
      <w:rPr>
        <w:rFonts w:ascii="Wingdings" w:hAnsi="Wingdings" w:hint="default"/>
      </w:rPr>
    </w:lvl>
  </w:abstractNum>
  <w:abstractNum w:abstractNumId="14"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8"/>
  </w:num>
  <w:num w:numId="3">
    <w:abstractNumId w:val="6"/>
  </w:num>
  <w:num w:numId="4">
    <w:abstractNumId w:val="9"/>
  </w:num>
  <w:num w:numId="5">
    <w:abstractNumId w:val="20"/>
  </w:num>
  <w:num w:numId="6">
    <w:abstractNumId w:val="5"/>
  </w:num>
  <w:num w:numId="7">
    <w:abstractNumId w:val="2"/>
  </w:num>
  <w:num w:numId="8">
    <w:abstractNumId w:val="0"/>
  </w:num>
  <w:num w:numId="9">
    <w:abstractNumId w:val="10"/>
  </w:num>
  <w:num w:numId="10">
    <w:abstractNumId w:val="1"/>
  </w:num>
  <w:num w:numId="11">
    <w:abstractNumId w:val="17"/>
  </w:num>
  <w:num w:numId="12">
    <w:abstractNumId w:val="8"/>
  </w:num>
  <w:num w:numId="13">
    <w:abstractNumId w:val="3"/>
  </w:num>
  <w:num w:numId="14">
    <w:abstractNumId w:val="15"/>
  </w:num>
  <w:num w:numId="15">
    <w:abstractNumId w:val="16"/>
  </w:num>
  <w:num w:numId="16">
    <w:abstractNumId w:val="4"/>
  </w:num>
  <w:num w:numId="17">
    <w:abstractNumId w:val="12"/>
  </w:num>
  <w:num w:numId="18">
    <w:abstractNumId w:val="14"/>
  </w:num>
  <w:num w:numId="19">
    <w:abstractNumId w:val="13"/>
  </w:num>
  <w:num w:numId="2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270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819"/>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BA8"/>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03A6"/>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E5555"/>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5756"/>
    <w:rsid w:val="006C6899"/>
    <w:rsid w:val="006D2991"/>
    <w:rsid w:val="006D3BA1"/>
    <w:rsid w:val="006E0D16"/>
    <w:rsid w:val="006E4B07"/>
    <w:rsid w:val="006E56FD"/>
    <w:rsid w:val="006E6880"/>
    <w:rsid w:val="006F3B24"/>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2C3"/>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3.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11</Pages>
  <Words>1995</Words>
  <Characters>11375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Ketevan Albekioni</cp:lastModifiedBy>
  <cp:revision>46</cp:revision>
  <cp:lastPrinted>2012-09-24T09:39:00Z</cp:lastPrinted>
  <dcterms:created xsi:type="dcterms:W3CDTF">2018-12-18T11:43:00Z</dcterms:created>
  <dcterms:modified xsi:type="dcterms:W3CDTF">2022-11-15T10:51:00Z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