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05C63" w14:textId="77777777" w:rsidR="007119BA" w:rsidRPr="00946FE5" w:rsidRDefault="004D2FD8" w:rsidP="007119BA">
      <w:pPr>
        <w:pStyle w:val="Heading1"/>
        <w:numPr>
          <w:ilvl w:val="0"/>
          <w:numId w:val="0"/>
        </w:numPr>
        <w:tabs>
          <w:tab w:val="left" w:pos="2268"/>
        </w:tabs>
        <w:rPr>
          <w:rFonts w:ascii="Times New Roman" w:hAnsi="Times New Roman"/>
          <w:sz w:val="24"/>
          <w:szCs w:val="24"/>
          <w:lang w:val="en-GB"/>
        </w:rPr>
      </w:pPr>
      <w:bookmarkStart w:id="0" w:name="_Toc42488098"/>
      <w:r w:rsidRPr="00946FE5">
        <w:rPr>
          <w:rFonts w:ascii="Times New Roman" w:hAnsi="Times New Roman"/>
          <w:i/>
          <w:sz w:val="24"/>
          <w:szCs w:val="24"/>
          <w:lang w:val="en-GB"/>
        </w:rPr>
        <w:t xml:space="preserve">ANNEX </w:t>
      </w:r>
      <w:r w:rsidR="00E13CDE" w:rsidRPr="00946FE5">
        <w:rPr>
          <w:rFonts w:ascii="Times New Roman" w:hAnsi="Times New Roman"/>
          <w:i/>
          <w:sz w:val="24"/>
          <w:szCs w:val="24"/>
          <w:lang w:val="en-GB"/>
        </w:rPr>
        <w:t xml:space="preserve">II </w:t>
      </w:r>
      <w:r w:rsidR="00EB4039" w:rsidRPr="00946FE5">
        <w:rPr>
          <w:rFonts w:ascii="Times New Roman" w:hAnsi="Times New Roman"/>
          <w:i/>
          <w:sz w:val="24"/>
          <w:szCs w:val="24"/>
          <w:lang w:val="en-GB"/>
        </w:rPr>
        <w:t xml:space="preserve">+ </w:t>
      </w:r>
      <w:r w:rsidR="00F052C4" w:rsidRPr="00946FE5">
        <w:rPr>
          <w:rFonts w:ascii="Times New Roman" w:hAnsi="Times New Roman"/>
          <w:i/>
          <w:sz w:val="24"/>
          <w:szCs w:val="24"/>
          <w:lang w:val="en-GB"/>
        </w:rPr>
        <w:t>III:</w:t>
      </w:r>
      <w:r w:rsidRPr="00946FE5">
        <w:rPr>
          <w:rFonts w:ascii="Times New Roman" w:hAnsi="Times New Roman"/>
          <w:i/>
          <w:sz w:val="24"/>
          <w:szCs w:val="24"/>
          <w:lang w:val="en-GB"/>
        </w:rPr>
        <w:tab/>
        <w:t xml:space="preserve"> </w:t>
      </w:r>
      <w:r w:rsidRPr="00946FE5">
        <w:rPr>
          <w:rFonts w:ascii="Times New Roman" w:hAnsi="Times New Roman"/>
          <w:sz w:val="24"/>
          <w:szCs w:val="24"/>
          <w:lang w:val="en-GB"/>
        </w:rPr>
        <w:t>TECHNICAL SPECIFICATIONS</w:t>
      </w:r>
      <w:bookmarkEnd w:id="0"/>
      <w:r w:rsidR="00EB4039" w:rsidRPr="00946FE5">
        <w:rPr>
          <w:rFonts w:ascii="Times New Roman" w:hAnsi="Times New Roman"/>
          <w:sz w:val="24"/>
          <w:szCs w:val="24"/>
          <w:lang w:val="en-GB"/>
        </w:rPr>
        <w:t xml:space="preserve"> + TECHNICAL OFFER</w:t>
      </w:r>
    </w:p>
    <w:p w14:paraId="5D551E93" w14:textId="56F6F736" w:rsidR="000F3878" w:rsidRPr="00946FE5" w:rsidRDefault="005E47A9" w:rsidP="007119BA">
      <w:pPr>
        <w:pStyle w:val="Heading1"/>
        <w:numPr>
          <w:ilvl w:val="0"/>
          <w:numId w:val="0"/>
        </w:numPr>
        <w:tabs>
          <w:tab w:val="left" w:pos="2268"/>
        </w:tabs>
        <w:rPr>
          <w:rFonts w:ascii="Times New Roman" w:hAnsi="Times New Roman"/>
          <w:sz w:val="24"/>
          <w:szCs w:val="24"/>
          <w:lang w:val="en-GB"/>
        </w:rPr>
      </w:pPr>
      <w:r w:rsidRPr="00946FE5">
        <w:rPr>
          <w:rFonts w:ascii="Times New Roman" w:hAnsi="Times New Roman"/>
          <w:sz w:val="24"/>
          <w:szCs w:val="24"/>
          <w:lang w:val="en-GB"/>
        </w:rPr>
        <w:t>Contract title</w:t>
      </w:r>
      <w:r w:rsidR="000F3878" w:rsidRPr="00946FE5">
        <w:rPr>
          <w:rFonts w:ascii="Times New Roman" w:hAnsi="Times New Roman"/>
          <w:sz w:val="24"/>
          <w:szCs w:val="24"/>
          <w:lang w:val="en-GB"/>
        </w:rPr>
        <w:t xml:space="preserve">: </w:t>
      </w:r>
      <w:r w:rsidR="00377679">
        <w:rPr>
          <w:rStyle w:val="Strong"/>
          <w:b/>
          <w:sz w:val="22"/>
          <w:szCs w:val="22"/>
          <w:lang w:val="en-GB"/>
        </w:rPr>
        <w:t xml:space="preserve">Framework contract for </w:t>
      </w:r>
      <w:r w:rsidR="00377679" w:rsidRPr="001945FC">
        <w:rPr>
          <w:rStyle w:val="Strong"/>
          <w:b/>
          <w:sz w:val="22"/>
          <w:szCs w:val="22"/>
          <w:lang w:val="en-GB"/>
        </w:rPr>
        <w:t xml:space="preserve">Supply and Delivery of </w:t>
      </w:r>
      <w:r w:rsidR="00377679" w:rsidRPr="00095429">
        <w:rPr>
          <w:rStyle w:val="Strong"/>
          <w:b/>
          <w:sz w:val="22"/>
          <w:szCs w:val="22"/>
          <w:lang w:val="en-GB"/>
        </w:rPr>
        <w:t>Fuel for EUMM Vehicles &amp; Generators</w:t>
      </w:r>
      <w:r w:rsidR="000F3878" w:rsidRPr="00946FE5">
        <w:rPr>
          <w:rFonts w:ascii="Times New Roman" w:hAnsi="Times New Roman"/>
          <w:sz w:val="24"/>
          <w:szCs w:val="24"/>
          <w:lang w:val="en-GB"/>
        </w:rPr>
        <w:tab/>
      </w:r>
      <w:r w:rsidR="000F3878" w:rsidRPr="00946FE5">
        <w:rPr>
          <w:rFonts w:ascii="Times New Roman" w:hAnsi="Times New Roman"/>
          <w:sz w:val="24"/>
          <w:szCs w:val="24"/>
          <w:lang w:val="en-GB"/>
        </w:rPr>
        <w:tab/>
      </w:r>
      <w:r w:rsidR="000F3878" w:rsidRPr="00946FE5">
        <w:rPr>
          <w:rFonts w:ascii="Times New Roman" w:hAnsi="Times New Roman"/>
          <w:sz w:val="24"/>
          <w:szCs w:val="24"/>
          <w:lang w:val="en-GB"/>
        </w:rPr>
        <w:tab/>
      </w:r>
      <w:r w:rsidR="00AC0A60">
        <w:rPr>
          <w:rFonts w:ascii="Times New Roman" w:hAnsi="Times New Roman"/>
          <w:sz w:val="24"/>
          <w:szCs w:val="24"/>
          <w:lang w:val="en-GB"/>
        </w:rPr>
        <w:tab/>
      </w:r>
      <w:r w:rsidR="00AC0A60">
        <w:rPr>
          <w:rFonts w:ascii="Times New Roman" w:hAnsi="Times New Roman"/>
          <w:sz w:val="24"/>
          <w:szCs w:val="24"/>
          <w:lang w:val="en-GB"/>
        </w:rPr>
        <w:tab/>
      </w:r>
      <w:r w:rsidR="00AC0A60">
        <w:rPr>
          <w:rFonts w:ascii="Times New Roman" w:hAnsi="Times New Roman"/>
          <w:sz w:val="24"/>
          <w:szCs w:val="24"/>
          <w:lang w:val="en-GB"/>
        </w:rPr>
        <w:tab/>
      </w:r>
      <w:r w:rsidR="00AC0A60">
        <w:rPr>
          <w:rFonts w:ascii="Times New Roman" w:hAnsi="Times New Roman"/>
          <w:sz w:val="24"/>
          <w:szCs w:val="24"/>
          <w:lang w:val="en-GB"/>
        </w:rPr>
        <w:tab/>
      </w:r>
      <w:r w:rsidR="00AC0A60">
        <w:rPr>
          <w:rFonts w:ascii="Times New Roman" w:hAnsi="Times New Roman"/>
          <w:sz w:val="24"/>
          <w:szCs w:val="24"/>
          <w:lang w:val="en-GB"/>
        </w:rPr>
        <w:tab/>
      </w:r>
      <w:r w:rsidR="00AC0A60">
        <w:rPr>
          <w:rFonts w:ascii="Times New Roman" w:hAnsi="Times New Roman"/>
          <w:sz w:val="24"/>
          <w:szCs w:val="24"/>
          <w:lang w:val="en-GB"/>
        </w:rPr>
        <w:tab/>
      </w:r>
      <w:r w:rsidR="00AC0A60">
        <w:rPr>
          <w:rFonts w:ascii="Times New Roman" w:hAnsi="Times New Roman"/>
          <w:sz w:val="24"/>
          <w:szCs w:val="24"/>
          <w:lang w:val="en-GB"/>
        </w:rPr>
        <w:tab/>
      </w:r>
      <w:r w:rsidR="00AC0A60">
        <w:rPr>
          <w:rFonts w:ascii="Times New Roman" w:hAnsi="Times New Roman"/>
          <w:sz w:val="24"/>
          <w:szCs w:val="24"/>
          <w:lang w:val="en-GB"/>
        </w:rPr>
        <w:tab/>
      </w:r>
      <w:r w:rsidR="00AC0A60">
        <w:rPr>
          <w:rFonts w:ascii="Times New Roman" w:hAnsi="Times New Roman"/>
          <w:sz w:val="24"/>
          <w:szCs w:val="24"/>
          <w:lang w:val="en-GB"/>
        </w:rPr>
        <w:tab/>
      </w:r>
      <w:r w:rsidR="00AC0A60">
        <w:rPr>
          <w:rFonts w:ascii="Times New Roman" w:hAnsi="Times New Roman"/>
          <w:sz w:val="24"/>
          <w:szCs w:val="24"/>
          <w:lang w:val="en-GB"/>
        </w:rPr>
        <w:tab/>
      </w:r>
    </w:p>
    <w:p w14:paraId="2582DABA" w14:textId="0FC3B6C4" w:rsidR="00946FE5" w:rsidRPr="00295CFE" w:rsidRDefault="00524742" w:rsidP="00946FE5">
      <w:pPr>
        <w:pStyle w:val="Footer"/>
        <w:tabs>
          <w:tab w:val="clear" w:pos="4320"/>
          <w:tab w:val="clear" w:pos="8640"/>
          <w:tab w:val="right" w:pos="14317"/>
        </w:tabs>
        <w:spacing w:before="0" w:after="0"/>
        <w:rPr>
          <w:rFonts w:ascii="Times New Roman" w:hAnsi="Times New Roman"/>
          <w:sz w:val="18"/>
          <w:szCs w:val="18"/>
          <w:lang w:val="en-US"/>
        </w:rPr>
      </w:pPr>
      <w:r w:rsidRPr="00946FE5">
        <w:rPr>
          <w:rFonts w:ascii="Times New Roman" w:hAnsi="Times New Roman"/>
          <w:b/>
          <w:sz w:val="24"/>
          <w:szCs w:val="24"/>
          <w:lang w:val="en-GB"/>
        </w:rPr>
        <w:t>Publication reference</w:t>
      </w:r>
      <w:r w:rsidR="009629A7" w:rsidRPr="00946FE5">
        <w:rPr>
          <w:rFonts w:ascii="Times New Roman" w:hAnsi="Times New Roman"/>
          <w:b/>
          <w:sz w:val="24"/>
          <w:szCs w:val="24"/>
          <w:lang w:val="en-GB"/>
        </w:rPr>
        <w:t xml:space="preserve">: </w:t>
      </w:r>
      <w:r w:rsidR="00377679">
        <w:rPr>
          <w:rFonts w:ascii="Times New Roman" w:hAnsi="Times New Roman"/>
          <w:b/>
          <w:sz w:val="24"/>
          <w:szCs w:val="24"/>
          <w:lang w:val="en-GB"/>
        </w:rPr>
        <w:t>EUMM-23-8594</w:t>
      </w:r>
    </w:p>
    <w:p w14:paraId="280DC593" w14:textId="77777777" w:rsidR="00EB4039" w:rsidRPr="00946FE5" w:rsidRDefault="00EB4039" w:rsidP="00CD4BED">
      <w:pPr>
        <w:spacing w:before="0" w:after="0"/>
        <w:rPr>
          <w:rFonts w:ascii="Times New Roman" w:hAnsi="Times New Roman"/>
          <w:b/>
          <w:sz w:val="24"/>
          <w:szCs w:val="24"/>
          <w:highlight w:val="yellow"/>
          <w:lang w:val="en-GB"/>
        </w:rPr>
      </w:pPr>
    </w:p>
    <w:p w14:paraId="33614E21"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 1-2 should be completed by the Contracting Authority</w:t>
      </w:r>
    </w:p>
    <w:p w14:paraId="36FF0488"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 3-4 should be completed by the tenderer</w:t>
      </w:r>
    </w:p>
    <w:p w14:paraId="705DA640"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3BFE51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03C4059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218073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Contracting Authority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3EDA99A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44B9F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5E9EF199" w14:textId="77777777" w:rsidR="00EB4039" w:rsidRPr="00207A66" w:rsidRDefault="00EB4039" w:rsidP="00EB4039">
      <w:pPr>
        <w:ind w:left="567" w:hanging="567"/>
        <w:rPr>
          <w:rFonts w:ascii="Times New Roman" w:hAnsi="Times New Roman"/>
          <w:sz w:val="22"/>
          <w:szCs w:val="22"/>
          <w:lang w:val="en-GB"/>
        </w:rPr>
      </w:pPr>
    </w:p>
    <w:p w14:paraId="12A7759E"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D57EB9E"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0F6CF3B" w14:textId="77777777" w:rsidR="00EB4039" w:rsidRPr="00122E80"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r w:rsidR="00011D72">
        <w:rPr>
          <w:rFonts w:ascii="Times New Roman" w:hAnsi="Times New Roman"/>
          <w:b/>
          <w:sz w:val="22"/>
          <w:szCs w:val="22"/>
          <w:lang w:val="en-GB"/>
        </w:rPr>
        <w:lastRenderedPageBreak/>
        <w:t xml:space="preserve">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73"/>
        <w:gridCol w:w="4320"/>
        <w:gridCol w:w="2573"/>
        <w:gridCol w:w="1984"/>
      </w:tblGrid>
      <w:tr w:rsidR="00301346" w:rsidRPr="00034B1D" w14:paraId="5AA3CA93" w14:textId="77777777" w:rsidTr="007043D8">
        <w:trPr>
          <w:cantSplit/>
          <w:trHeight w:val="879"/>
          <w:tblHeader/>
        </w:trPr>
        <w:tc>
          <w:tcPr>
            <w:tcW w:w="1134" w:type="dxa"/>
            <w:shd w:val="pct5" w:color="auto" w:fill="FFFFFF"/>
          </w:tcPr>
          <w:p w14:paraId="47790B89"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09BC5F6A" w14:textId="77777777"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4873" w:type="dxa"/>
            <w:shd w:val="pct5" w:color="auto" w:fill="FFFFFF"/>
          </w:tcPr>
          <w:p w14:paraId="1AA5146A"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0CF51B"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320" w:type="dxa"/>
            <w:shd w:val="pct5" w:color="auto" w:fill="FFFFFF"/>
          </w:tcPr>
          <w:p w14:paraId="6E23FB66"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5707C26"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573" w:type="dxa"/>
            <w:shd w:val="pct5" w:color="auto" w:fill="FFFFFF"/>
          </w:tcPr>
          <w:p w14:paraId="7757C6F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7D7A14F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F82B945"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650A63CE"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notes </w:t>
            </w:r>
          </w:p>
        </w:tc>
      </w:tr>
      <w:tr w:rsidR="00301346" w:rsidRPr="00704E3C" w14:paraId="42425104" w14:textId="77777777" w:rsidTr="00EF6CFC">
        <w:trPr>
          <w:cantSplit/>
          <w:trHeight w:val="3702"/>
        </w:trPr>
        <w:tc>
          <w:tcPr>
            <w:tcW w:w="1134" w:type="dxa"/>
          </w:tcPr>
          <w:p w14:paraId="589F4317" w14:textId="3AE6505E" w:rsidR="00301346" w:rsidRPr="00EF6CFC" w:rsidRDefault="00301346" w:rsidP="00EF6CFC">
            <w:pPr>
              <w:pStyle w:val="ListParagraph"/>
              <w:numPr>
                <w:ilvl w:val="0"/>
                <w:numId w:val="49"/>
              </w:numPr>
              <w:spacing w:before="0" w:after="0"/>
              <w:rPr>
                <w:rFonts w:ascii="Times New Roman" w:hAnsi="Times New Roman"/>
                <w:b/>
                <w:sz w:val="22"/>
                <w:szCs w:val="22"/>
                <w:lang w:val="en-GB"/>
              </w:rPr>
            </w:pPr>
          </w:p>
        </w:tc>
        <w:tc>
          <w:tcPr>
            <w:tcW w:w="4873" w:type="dxa"/>
            <w:vAlign w:val="center"/>
          </w:tcPr>
          <w:p w14:paraId="70DDB374" w14:textId="00D83D76" w:rsidR="00301346" w:rsidRPr="00EF6CFC" w:rsidRDefault="001F175C" w:rsidP="00EF6CFC">
            <w:pPr>
              <w:snapToGrid w:val="0"/>
              <w:spacing w:before="0" w:after="0"/>
              <w:jc w:val="both"/>
              <w:rPr>
                <w:rFonts w:ascii="Times New Roman" w:hAnsi="Times New Roman"/>
                <w:sz w:val="22"/>
                <w:szCs w:val="22"/>
                <w:lang w:val="en-GB"/>
              </w:rPr>
            </w:pPr>
            <w:r w:rsidRPr="00EF6CFC">
              <w:rPr>
                <w:rFonts w:ascii="Times New Roman" w:hAnsi="Times New Roman"/>
                <w:sz w:val="22"/>
                <w:szCs w:val="22"/>
                <w:lang w:val="en-GB"/>
              </w:rPr>
              <w:t xml:space="preserve">Provision of </w:t>
            </w:r>
            <w:r w:rsidR="00A34BCF" w:rsidRPr="00EF6CFC">
              <w:rPr>
                <w:rFonts w:ascii="Times New Roman" w:hAnsi="Times New Roman"/>
                <w:sz w:val="22"/>
                <w:szCs w:val="22"/>
                <w:lang w:val="en-GB"/>
              </w:rPr>
              <w:t>Diesel</w:t>
            </w:r>
            <w:r w:rsidRPr="00EF6CFC">
              <w:rPr>
                <w:rFonts w:ascii="Times New Roman" w:hAnsi="Times New Roman"/>
                <w:sz w:val="22"/>
                <w:szCs w:val="22"/>
                <w:lang w:val="en-GB"/>
              </w:rPr>
              <w:t xml:space="preserve"> fuel </w:t>
            </w:r>
            <w:r w:rsidR="007A0F0E" w:rsidRPr="00EF6CFC">
              <w:rPr>
                <w:rFonts w:ascii="Times New Roman" w:hAnsi="Times New Roman"/>
                <w:sz w:val="22"/>
                <w:szCs w:val="22"/>
                <w:lang w:val="en-GB"/>
              </w:rPr>
              <w:t>(with low sulphur content, less than 10 mg/kg</w:t>
            </w:r>
            <w:r w:rsidR="007043D8" w:rsidRPr="00EF6CFC">
              <w:rPr>
                <w:rFonts w:ascii="Times New Roman" w:hAnsi="Times New Roman"/>
                <w:sz w:val="22"/>
                <w:szCs w:val="22"/>
                <w:lang w:val="en-GB"/>
              </w:rPr>
              <w:t>, minimum cetane No 51</w:t>
            </w:r>
            <w:r w:rsidR="007A0F0E" w:rsidRPr="00EF6CFC">
              <w:rPr>
                <w:rFonts w:ascii="Times New Roman" w:hAnsi="Times New Roman"/>
                <w:sz w:val="22"/>
                <w:szCs w:val="22"/>
                <w:lang w:val="en-GB"/>
              </w:rPr>
              <w:t xml:space="preserve">) </w:t>
            </w:r>
            <w:r w:rsidRPr="00EF6CFC">
              <w:rPr>
                <w:rFonts w:ascii="Times New Roman" w:hAnsi="Times New Roman"/>
                <w:sz w:val="22"/>
                <w:szCs w:val="22"/>
                <w:lang w:val="en-GB"/>
              </w:rPr>
              <w:t>at the Contractor's distribution point</w:t>
            </w:r>
            <w:r w:rsidR="006E577F" w:rsidRPr="00EF6CFC">
              <w:rPr>
                <w:rFonts w:ascii="Times New Roman" w:hAnsi="Times New Roman"/>
                <w:sz w:val="22"/>
                <w:szCs w:val="22"/>
                <w:lang w:val="en-GB"/>
              </w:rPr>
              <w:t>s</w:t>
            </w:r>
            <w:r w:rsidRPr="00EF6CFC">
              <w:rPr>
                <w:rFonts w:ascii="Times New Roman" w:hAnsi="Times New Roman"/>
                <w:sz w:val="22"/>
                <w:szCs w:val="22"/>
                <w:lang w:val="en-GB"/>
              </w:rPr>
              <w:t xml:space="preserve"> </w:t>
            </w:r>
            <w:r w:rsidR="001D267E" w:rsidRPr="00EF6CFC">
              <w:rPr>
                <w:rFonts w:ascii="Times New Roman" w:hAnsi="Times New Roman"/>
                <w:sz w:val="22"/>
                <w:szCs w:val="22"/>
                <w:lang w:val="en-GB"/>
              </w:rPr>
              <w:t>especially at:</w:t>
            </w:r>
            <w:r w:rsidRPr="00EF6CFC">
              <w:rPr>
                <w:rFonts w:ascii="Times New Roman" w:hAnsi="Times New Roman"/>
                <w:sz w:val="22"/>
                <w:szCs w:val="22"/>
                <w:lang w:val="en-GB"/>
              </w:rPr>
              <w:t xml:space="preserve"> </w:t>
            </w:r>
            <w:r w:rsidR="001F7ADE" w:rsidRPr="00EF6CFC">
              <w:rPr>
                <w:rFonts w:ascii="Times New Roman" w:hAnsi="Times New Roman"/>
                <w:b/>
                <w:sz w:val="22"/>
                <w:szCs w:val="22"/>
                <w:lang w:val="en-GB"/>
              </w:rPr>
              <w:t xml:space="preserve">Zugdidi, </w:t>
            </w:r>
            <w:r w:rsidR="001D267E" w:rsidRPr="00EF6CFC">
              <w:rPr>
                <w:rFonts w:ascii="Times New Roman" w:hAnsi="Times New Roman"/>
                <w:b/>
                <w:sz w:val="22"/>
                <w:szCs w:val="22"/>
                <w:lang w:val="en-GB"/>
              </w:rPr>
              <w:t xml:space="preserve">Gori, </w:t>
            </w:r>
            <w:proofErr w:type="spellStart"/>
            <w:r w:rsidR="001D267E" w:rsidRPr="00EF6CFC">
              <w:rPr>
                <w:rFonts w:ascii="Times New Roman" w:hAnsi="Times New Roman"/>
                <w:b/>
                <w:sz w:val="22"/>
                <w:szCs w:val="22"/>
                <w:lang w:val="en-GB"/>
              </w:rPr>
              <w:t>Sachkhere</w:t>
            </w:r>
            <w:proofErr w:type="spellEnd"/>
            <w:r w:rsidR="001D267E" w:rsidRPr="00EF6CFC">
              <w:rPr>
                <w:rFonts w:ascii="Times New Roman" w:hAnsi="Times New Roman"/>
                <w:b/>
                <w:sz w:val="22"/>
                <w:szCs w:val="22"/>
                <w:lang w:val="en-GB"/>
              </w:rPr>
              <w:t xml:space="preserve">, </w:t>
            </w:r>
            <w:r w:rsidR="001F7ADE" w:rsidRPr="00EF6CFC">
              <w:rPr>
                <w:rFonts w:ascii="Times New Roman" w:hAnsi="Times New Roman"/>
                <w:b/>
                <w:sz w:val="22"/>
                <w:szCs w:val="22"/>
                <w:lang w:val="en-GB"/>
              </w:rPr>
              <w:t>and Tbilisi</w:t>
            </w:r>
            <w:r w:rsidR="00310369" w:rsidRPr="00EF6CFC">
              <w:rPr>
                <w:rFonts w:ascii="Times New Roman" w:hAnsi="Times New Roman"/>
                <w:b/>
                <w:sz w:val="22"/>
                <w:szCs w:val="22"/>
                <w:lang w:val="en-GB"/>
              </w:rPr>
              <w:t xml:space="preserve"> </w:t>
            </w:r>
            <w:r w:rsidR="00310369" w:rsidRPr="00EF6CFC">
              <w:rPr>
                <w:rFonts w:ascii="Times New Roman" w:hAnsi="Times New Roman"/>
                <w:sz w:val="22"/>
                <w:szCs w:val="22"/>
                <w:lang w:val="en-GB"/>
              </w:rPr>
              <w:t>(with possibility of bulk fuel delivery to any of EUMM Locations)</w:t>
            </w:r>
            <w:r w:rsidR="001F7ADE" w:rsidRPr="00EF6CFC">
              <w:rPr>
                <w:rFonts w:ascii="Times New Roman" w:hAnsi="Times New Roman"/>
                <w:sz w:val="22"/>
                <w:szCs w:val="22"/>
                <w:lang w:val="en-GB"/>
              </w:rPr>
              <w:t>.</w:t>
            </w:r>
            <w:r w:rsidR="001F23D4" w:rsidRPr="00EF6CFC">
              <w:rPr>
                <w:rFonts w:ascii="Times New Roman" w:hAnsi="Times New Roman"/>
                <w:sz w:val="22"/>
                <w:szCs w:val="22"/>
                <w:lang w:val="en-GB"/>
              </w:rPr>
              <w:t xml:space="preserve"> </w:t>
            </w:r>
            <w:r w:rsidR="00704E3C" w:rsidRPr="00EF6CFC">
              <w:rPr>
                <w:rFonts w:ascii="Times New Roman" w:hAnsi="Times New Roman"/>
                <w:sz w:val="22"/>
                <w:szCs w:val="22"/>
                <w:lang w:val="en-GB"/>
              </w:rPr>
              <w:t>When applicable</w:t>
            </w:r>
            <w:r w:rsidR="002C3DAA" w:rsidRPr="00EF6CFC">
              <w:rPr>
                <w:rFonts w:ascii="Times New Roman" w:hAnsi="Times New Roman"/>
                <w:sz w:val="22"/>
                <w:szCs w:val="22"/>
                <w:lang w:val="en-GB"/>
              </w:rPr>
              <w:t>,</w:t>
            </w:r>
            <w:r w:rsidR="00704E3C" w:rsidRPr="00EF6CFC">
              <w:rPr>
                <w:rFonts w:ascii="Times New Roman" w:hAnsi="Times New Roman"/>
                <w:sz w:val="22"/>
                <w:szCs w:val="22"/>
                <w:lang w:val="en-GB"/>
              </w:rPr>
              <w:t xml:space="preserve"> winter </w:t>
            </w:r>
            <w:r w:rsidR="001F23D4" w:rsidRPr="00EF6CFC">
              <w:rPr>
                <w:rFonts w:ascii="Times New Roman" w:hAnsi="Times New Roman"/>
                <w:sz w:val="22"/>
                <w:szCs w:val="22"/>
                <w:lang w:val="en-GB"/>
              </w:rPr>
              <w:t xml:space="preserve">type fuel with the fuel filter blocking temperature down to – 20 </w:t>
            </w:r>
            <w:r w:rsidR="00310369" w:rsidRPr="00EF6CFC">
              <w:rPr>
                <w:rFonts w:ascii="Times New Roman" w:hAnsi="Times New Roman"/>
                <w:sz w:val="22"/>
                <w:szCs w:val="22"/>
                <w:vertAlign w:val="superscript"/>
                <w:lang w:val="en-GB"/>
              </w:rPr>
              <w:t>0</w:t>
            </w:r>
            <w:r w:rsidR="001F23D4" w:rsidRPr="00EF6CFC">
              <w:rPr>
                <w:rFonts w:ascii="Times New Roman" w:hAnsi="Times New Roman"/>
                <w:sz w:val="22"/>
                <w:szCs w:val="22"/>
                <w:lang w:val="en-GB"/>
              </w:rPr>
              <w:t>C</w:t>
            </w:r>
          </w:p>
          <w:p w14:paraId="6D8F8045" w14:textId="77777777" w:rsidR="00EF6CFC" w:rsidRDefault="00EF6CFC" w:rsidP="00EF6CFC">
            <w:pPr>
              <w:snapToGrid w:val="0"/>
              <w:spacing w:before="0" w:after="0"/>
              <w:jc w:val="both"/>
              <w:rPr>
                <w:rFonts w:ascii="Times New Roman" w:hAnsi="Times New Roman"/>
                <w:sz w:val="22"/>
                <w:szCs w:val="22"/>
                <w:lang w:val="en-US"/>
              </w:rPr>
            </w:pPr>
          </w:p>
          <w:p w14:paraId="043A4AC7" w14:textId="76170E60" w:rsidR="00180460" w:rsidRPr="00EF6CFC" w:rsidRDefault="006444DC" w:rsidP="00EF6CFC">
            <w:pPr>
              <w:snapToGrid w:val="0"/>
              <w:spacing w:before="0" w:after="0"/>
              <w:jc w:val="both"/>
              <w:rPr>
                <w:rFonts w:ascii="Times New Roman" w:hAnsi="Times New Roman"/>
                <w:sz w:val="22"/>
                <w:szCs w:val="22"/>
                <w:lang w:val="en-GB"/>
              </w:rPr>
            </w:pPr>
            <w:r w:rsidRPr="00EF6CFC">
              <w:rPr>
                <w:rFonts w:ascii="Times New Roman" w:hAnsi="Times New Roman"/>
                <w:sz w:val="22"/>
                <w:szCs w:val="22"/>
                <w:lang w:val="en-US"/>
              </w:rPr>
              <w:t xml:space="preserve">Fuel specifications shall conform in all respects the requirements specified in </w:t>
            </w:r>
            <w:r w:rsidR="002C3DAA" w:rsidRPr="00EF6CFC">
              <w:rPr>
                <w:rStyle w:val="Strong"/>
                <w:rFonts w:ascii="Times New Roman" w:hAnsi="Times New Roman"/>
                <w:color w:val="444444"/>
                <w:sz w:val="22"/>
                <w:szCs w:val="22"/>
                <w:bdr w:val="none" w:sz="0" w:space="0" w:color="auto" w:frame="1"/>
                <w:shd w:val="clear" w:color="auto" w:fill="FFFFFF"/>
              </w:rPr>
              <w:t xml:space="preserve">Annex II </w:t>
            </w:r>
            <w:r w:rsidR="002C3DAA" w:rsidRPr="00EF6CFC">
              <w:rPr>
                <w:rStyle w:val="Strong"/>
                <w:rFonts w:ascii="Times New Roman" w:hAnsi="Times New Roman"/>
                <w:b w:val="0"/>
                <w:bCs/>
                <w:color w:val="444444"/>
                <w:sz w:val="22"/>
                <w:szCs w:val="22"/>
                <w:bdr w:val="none" w:sz="0" w:space="0" w:color="auto" w:frame="1"/>
                <w:shd w:val="clear" w:color="auto" w:fill="FFFFFF"/>
              </w:rPr>
              <w:t>of the</w:t>
            </w:r>
            <w:r w:rsidR="002C3DAA" w:rsidRPr="00EF6CFC">
              <w:rPr>
                <w:rStyle w:val="Strong"/>
                <w:rFonts w:ascii="Times New Roman" w:hAnsi="Times New Roman"/>
                <w:color w:val="444444"/>
                <w:sz w:val="22"/>
                <w:szCs w:val="22"/>
                <w:bdr w:val="none" w:sz="0" w:space="0" w:color="auto" w:frame="1"/>
                <w:shd w:val="clear" w:color="auto" w:fill="FFFFFF"/>
              </w:rPr>
              <w:t xml:space="preserve"> </w:t>
            </w:r>
            <w:r w:rsidR="001751DF" w:rsidRPr="00EF6CFC">
              <w:rPr>
                <w:rStyle w:val="Strong"/>
                <w:rFonts w:ascii="Times New Roman" w:hAnsi="Times New Roman"/>
                <w:color w:val="444444"/>
                <w:sz w:val="22"/>
                <w:szCs w:val="22"/>
                <w:bdr w:val="none" w:sz="0" w:space="0" w:color="auto" w:frame="1"/>
                <w:shd w:val="clear" w:color="auto" w:fill="FFFFFF"/>
              </w:rPr>
              <w:t xml:space="preserve">Directive 98/70/EC </w:t>
            </w:r>
            <w:r w:rsidR="001751DF" w:rsidRPr="00EF6CFC">
              <w:rPr>
                <w:rStyle w:val="fontstyle01"/>
                <w:rFonts w:ascii="Times New Roman" w:hAnsi="Times New Roman"/>
                <w:sz w:val="22"/>
                <w:szCs w:val="22"/>
              </w:rPr>
              <w:t>of The European Parliament and af the Council,</w:t>
            </w:r>
            <w:r w:rsidR="001751DF" w:rsidRPr="00EF6CFC">
              <w:rPr>
                <w:rStyle w:val="Strong"/>
                <w:rFonts w:ascii="Times New Roman" w:hAnsi="Times New Roman"/>
                <w:color w:val="444444"/>
                <w:sz w:val="22"/>
                <w:szCs w:val="22"/>
                <w:bdr w:val="none" w:sz="0" w:space="0" w:color="auto" w:frame="1"/>
                <w:shd w:val="clear" w:color="auto" w:fill="FFFFFF"/>
              </w:rPr>
              <w:t xml:space="preserve"> </w:t>
            </w:r>
            <w:r w:rsidR="001751DF" w:rsidRPr="00EF6CFC">
              <w:rPr>
                <w:rStyle w:val="fontstyle01"/>
                <w:rFonts w:ascii="Times New Roman" w:hAnsi="Times New Roman"/>
                <w:sz w:val="22"/>
                <w:szCs w:val="22"/>
              </w:rPr>
              <w:t xml:space="preserve">of 13 October 1998, </w:t>
            </w:r>
            <w:r w:rsidR="001751DF" w:rsidRPr="00EF6CFC">
              <w:rPr>
                <w:rStyle w:val="Strong"/>
                <w:rFonts w:ascii="Times New Roman" w:hAnsi="Times New Roman"/>
                <w:color w:val="444444"/>
                <w:sz w:val="22"/>
                <w:szCs w:val="22"/>
                <w:bdr w:val="none" w:sz="0" w:space="0" w:color="auto" w:frame="1"/>
                <w:shd w:val="clear" w:color="auto" w:fill="FFFFFF"/>
              </w:rPr>
              <w:t>relating to the quality of petrol and diesel fuels</w:t>
            </w:r>
            <w:r w:rsidR="001751DF" w:rsidRPr="00EF6CFC">
              <w:rPr>
                <w:rFonts w:ascii="Times New Roman" w:hAnsi="Times New Roman"/>
                <w:sz w:val="22"/>
                <w:szCs w:val="22"/>
                <w:lang w:val="en-GB"/>
              </w:rPr>
              <w:t xml:space="preserve"> </w:t>
            </w:r>
            <w:r w:rsidR="001751DF" w:rsidRPr="00EF6CFC">
              <w:rPr>
                <w:rStyle w:val="fontstyle01"/>
                <w:rFonts w:ascii="Times New Roman" w:hAnsi="Times New Roman"/>
                <w:sz w:val="22"/>
                <w:szCs w:val="22"/>
              </w:rPr>
              <w:t>and amending Council Directive 93/12/EEC</w:t>
            </w:r>
            <w:r w:rsidR="002C3DAA" w:rsidRPr="00EF6CFC">
              <w:rPr>
                <w:rStyle w:val="fontstyle01"/>
                <w:rFonts w:ascii="Times New Roman" w:hAnsi="Times New Roman"/>
                <w:sz w:val="22"/>
                <w:szCs w:val="22"/>
              </w:rPr>
              <w:t>.</w:t>
            </w:r>
          </w:p>
          <w:p w14:paraId="4690B18B" w14:textId="77777777" w:rsidR="00EF6CFC" w:rsidRDefault="00EF6CFC" w:rsidP="00EF6CFC">
            <w:pPr>
              <w:snapToGrid w:val="0"/>
              <w:spacing w:before="0" w:after="0"/>
              <w:rPr>
                <w:rFonts w:ascii="Times New Roman" w:hAnsi="Times New Roman"/>
                <w:sz w:val="22"/>
                <w:szCs w:val="22"/>
                <w:lang w:val="en-GB"/>
              </w:rPr>
            </w:pPr>
          </w:p>
          <w:p w14:paraId="4B535B7B" w14:textId="76F59637" w:rsidR="001751DF" w:rsidRPr="00EF6CFC" w:rsidRDefault="00180460" w:rsidP="00EF6CFC">
            <w:pPr>
              <w:snapToGrid w:val="0"/>
              <w:spacing w:before="0" w:after="0"/>
              <w:rPr>
                <w:rFonts w:ascii="Times New Roman" w:hAnsi="Times New Roman"/>
                <w:sz w:val="22"/>
                <w:szCs w:val="22"/>
                <w:lang w:val="en-GB"/>
              </w:rPr>
            </w:pPr>
            <w:r w:rsidRPr="00EF6CFC">
              <w:rPr>
                <w:rFonts w:ascii="Times New Roman" w:hAnsi="Times New Roman"/>
                <w:sz w:val="22"/>
                <w:szCs w:val="22"/>
                <w:lang w:val="en-GB"/>
              </w:rPr>
              <w:t xml:space="preserve">Quantity </w:t>
            </w:r>
            <w:r w:rsidR="00A96E3F" w:rsidRPr="00EF6CFC">
              <w:rPr>
                <w:rFonts w:ascii="Times New Roman" w:hAnsi="Times New Roman"/>
                <w:sz w:val="22"/>
                <w:szCs w:val="22"/>
                <w:lang w:val="en-GB"/>
              </w:rPr>
              <w:t xml:space="preserve">up to </w:t>
            </w:r>
            <w:r w:rsidR="00472AB9" w:rsidRPr="00EF6CFC">
              <w:rPr>
                <w:rFonts w:ascii="Times New Roman" w:hAnsi="Times New Roman"/>
                <w:sz w:val="22"/>
                <w:szCs w:val="22"/>
                <w:lang w:val="en-GB"/>
              </w:rPr>
              <w:t>2</w:t>
            </w:r>
            <w:r w:rsidR="00842A45" w:rsidRPr="00EF6CFC">
              <w:rPr>
                <w:rFonts w:ascii="Times New Roman" w:hAnsi="Times New Roman"/>
                <w:sz w:val="22"/>
                <w:szCs w:val="22"/>
                <w:lang w:val="en-GB"/>
              </w:rPr>
              <w:t>6</w:t>
            </w:r>
            <w:r w:rsidR="00A96E3F" w:rsidRPr="00EF6CFC">
              <w:rPr>
                <w:rFonts w:ascii="Times New Roman" w:hAnsi="Times New Roman"/>
                <w:sz w:val="22"/>
                <w:szCs w:val="22"/>
                <w:lang w:val="en-GB"/>
              </w:rPr>
              <w:t xml:space="preserve">0 </w:t>
            </w:r>
            <w:r w:rsidR="00C462E7" w:rsidRPr="00EF6CFC">
              <w:rPr>
                <w:rFonts w:ascii="Times New Roman" w:hAnsi="Times New Roman"/>
                <w:sz w:val="22"/>
                <w:szCs w:val="22"/>
                <w:lang w:val="en-GB"/>
              </w:rPr>
              <w:t>000</w:t>
            </w:r>
            <w:r w:rsidR="005F7AD0" w:rsidRPr="00EF6CFC">
              <w:rPr>
                <w:rFonts w:ascii="Times New Roman" w:hAnsi="Times New Roman"/>
                <w:sz w:val="22"/>
                <w:szCs w:val="22"/>
                <w:lang w:val="en-GB"/>
              </w:rPr>
              <w:t xml:space="preserve"> l</w:t>
            </w:r>
            <w:r w:rsidR="00C462E7" w:rsidRPr="00EF6CFC">
              <w:rPr>
                <w:rFonts w:ascii="Times New Roman" w:hAnsi="Times New Roman"/>
                <w:sz w:val="22"/>
                <w:szCs w:val="22"/>
                <w:lang w:val="en-GB"/>
              </w:rPr>
              <w:t xml:space="preserve"> </w:t>
            </w:r>
            <w:r w:rsidR="001751DF" w:rsidRPr="00EF6CFC">
              <w:rPr>
                <w:rStyle w:val="fontstyle01"/>
                <w:rFonts w:ascii="Times New Roman" w:hAnsi="Times New Roman"/>
                <w:sz w:val="22"/>
                <w:szCs w:val="22"/>
              </w:rPr>
              <w:t xml:space="preserve"> </w:t>
            </w:r>
          </w:p>
        </w:tc>
        <w:tc>
          <w:tcPr>
            <w:tcW w:w="4320" w:type="dxa"/>
            <w:vAlign w:val="center"/>
          </w:tcPr>
          <w:p w14:paraId="57E95772" w14:textId="77777777" w:rsidR="00301346" w:rsidRPr="00704E3C" w:rsidRDefault="00301346" w:rsidP="00EF6CFC">
            <w:pPr>
              <w:spacing w:before="0" w:after="0"/>
              <w:rPr>
                <w:rFonts w:ascii="Times New Roman" w:hAnsi="Times New Roman"/>
                <w:sz w:val="22"/>
                <w:szCs w:val="22"/>
                <w:lang w:val="en-GB"/>
              </w:rPr>
            </w:pPr>
          </w:p>
        </w:tc>
        <w:tc>
          <w:tcPr>
            <w:tcW w:w="2573" w:type="dxa"/>
          </w:tcPr>
          <w:p w14:paraId="2DCCA17B" w14:textId="77777777" w:rsidR="00301346" w:rsidRPr="00704E3C" w:rsidRDefault="00301346" w:rsidP="00EF6CFC">
            <w:pPr>
              <w:spacing w:before="0" w:after="0"/>
              <w:rPr>
                <w:rFonts w:ascii="Times New Roman" w:hAnsi="Times New Roman"/>
                <w:b/>
                <w:sz w:val="22"/>
                <w:szCs w:val="22"/>
                <w:lang w:val="en-GB"/>
              </w:rPr>
            </w:pPr>
          </w:p>
        </w:tc>
        <w:tc>
          <w:tcPr>
            <w:tcW w:w="1984" w:type="dxa"/>
          </w:tcPr>
          <w:p w14:paraId="1E5BC932" w14:textId="77777777" w:rsidR="00301346" w:rsidRPr="00704E3C" w:rsidRDefault="00301346" w:rsidP="00EF6CFC">
            <w:pPr>
              <w:tabs>
                <w:tab w:val="left" w:pos="729"/>
              </w:tabs>
              <w:spacing w:before="0" w:after="0"/>
              <w:jc w:val="center"/>
              <w:rPr>
                <w:rFonts w:ascii="Times New Roman" w:hAnsi="Times New Roman"/>
                <w:b/>
                <w:sz w:val="22"/>
                <w:szCs w:val="22"/>
                <w:lang w:val="en-GB"/>
              </w:rPr>
            </w:pPr>
          </w:p>
        </w:tc>
      </w:tr>
      <w:tr w:rsidR="00301346" w:rsidRPr="00704E3C" w14:paraId="5494A2DD" w14:textId="77777777" w:rsidTr="007043D8">
        <w:trPr>
          <w:cantSplit/>
        </w:trPr>
        <w:tc>
          <w:tcPr>
            <w:tcW w:w="1134" w:type="dxa"/>
          </w:tcPr>
          <w:p w14:paraId="052AD5BB" w14:textId="30A608AE" w:rsidR="00301346" w:rsidRPr="00EF6CFC" w:rsidRDefault="00301346" w:rsidP="00EF6CFC">
            <w:pPr>
              <w:pStyle w:val="ListParagraph"/>
              <w:numPr>
                <w:ilvl w:val="0"/>
                <w:numId w:val="49"/>
              </w:numPr>
              <w:spacing w:before="0" w:after="0"/>
              <w:rPr>
                <w:rFonts w:ascii="Times New Roman" w:hAnsi="Times New Roman"/>
                <w:b/>
                <w:sz w:val="22"/>
                <w:szCs w:val="22"/>
                <w:lang w:val="en-GB"/>
              </w:rPr>
            </w:pPr>
          </w:p>
        </w:tc>
        <w:tc>
          <w:tcPr>
            <w:tcW w:w="4873" w:type="dxa"/>
            <w:vAlign w:val="center"/>
          </w:tcPr>
          <w:p w14:paraId="57562127" w14:textId="77777777" w:rsidR="00301346" w:rsidRPr="00EF6CFC" w:rsidRDefault="00122E80" w:rsidP="00EF6CFC">
            <w:pPr>
              <w:snapToGrid w:val="0"/>
              <w:spacing w:before="0" w:after="0"/>
              <w:jc w:val="both"/>
              <w:rPr>
                <w:rFonts w:ascii="Times New Roman" w:hAnsi="Times New Roman"/>
                <w:sz w:val="22"/>
                <w:szCs w:val="22"/>
                <w:lang w:val="en-GB"/>
              </w:rPr>
            </w:pPr>
            <w:r w:rsidRPr="00EF6CFC">
              <w:rPr>
                <w:rFonts w:ascii="Times New Roman" w:hAnsi="Times New Roman"/>
                <w:sz w:val="22"/>
                <w:szCs w:val="22"/>
                <w:lang w:val="en-GB"/>
              </w:rPr>
              <w:t>Provision of P</w:t>
            </w:r>
            <w:r w:rsidR="00744CEA" w:rsidRPr="00EF6CFC">
              <w:rPr>
                <w:rFonts w:ascii="Times New Roman" w:hAnsi="Times New Roman"/>
                <w:sz w:val="22"/>
                <w:szCs w:val="22"/>
                <w:lang w:val="en-GB"/>
              </w:rPr>
              <w:t>etrol fuel</w:t>
            </w:r>
            <w:r w:rsidR="007A0F0E" w:rsidRPr="00EF6CFC">
              <w:rPr>
                <w:rFonts w:ascii="Times New Roman" w:hAnsi="Times New Roman"/>
                <w:sz w:val="22"/>
                <w:szCs w:val="22"/>
                <w:lang w:val="en-GB"/>
              </w:rPr>
              <w:t xml:space="preserve"> (with low sulphur content, less than 10 mg/kg</w:t>
            </w:r>
            <w:r w:rsidR="00C916C6" w:rsidRPr="00EF6CFC">
              <w:rPr>
                <w:rFonts w:ascii="Times New Roman" w:hAnsi="Times New Roman"/>
                <w:sz w:val="22"/>
                <w:szCs w:val="22"/>
                <w:lang w:val="en-GB"/>
              </w:rPr>
              <w:t xml:space="preserve">, </w:t>
            </w:r>
            <w:r w:rsidR="002842A5" w:rsidRPr="00EF6CFC">
              <w:rPr>
                <w:rFonts w:ascii="Times New Roman" w:hAnsi="Times New Roman"/>
                <w:sz w:val="22"/>
                <w:szCs w:val="22"/>
                <w:lang w:val="en-GB"/>
              </w:rPr>
              <w:t>unleaded</w:t>
            </w:r>
            <w:r w:rsidR="00C916C6" w:rsidRPr="00EF6CFC">
              <w:rPr>
                <w:rFonts w:ascii="Times New Roman" w:hAnsi="Times New Roman"/>
                <w:sz w:val="22"/>
                <w:szCs w:val="22"/>
                <w:lang w:val="en-GB"/>
              </w:rPr>
              <w:t>, minimum octane No 95</w:t>
            </w:r>
            <w:r w:rsidR="00704E3C" w:rsidRPr="00EF6CFC">
              <w:rPr>
                <w:rFonts w:ascii="Times New Roman" w:hAnsi="Times New Roman"/>
                <w:sz w:val="22"/>
                <w:szCs w:val="22"/>
                <w:lang w:val="en-GB"/>
              </w:rPr>
              <w:t>) at</w:t>
            </w:r>
            <w:r w:rsidR="00744CEA" w:rsidRPr="00EF6CFC">
              <w:rPr>
                <w:rFonts w:ascii="Times New Roman" w:hAnsi="Times New Roman"/>
                <w:sz w:val="22"/>
                <w:szCs w:val="22"/>
                <w:lang w:val="en-GB"/>
              </w:rPr>
              <w:t xml:space="preserve"> the Contractor's distribu</w:t>
            </w:r>
            <w:r w:rsidR="001F7ADE" w:rsidRPr="00EF6CFC">
              <w:rPr>
                <w:rFonts w:ascii="Times New Roman" w:hAnsi="Times New Roman"/>
                <w:sz w:val="22"/>
                <w:szCs w:val="22"/>
                <w:lang w:val="en-GB"/>
              </w:rPr>
              <w:t xml:space="preserve">tion points </w:t>
            </w:r>
            <w:r w:rsidR="001D267E" w:rsidRPr="00EF6CFC">
              <w:rPr>
                <w:rFonts w:ascii="Times New Roman" w:hAnsi="Times New Roman"/>
                <w:sz w:val="22"/>
                <w:szCs w:val="22"/>
                <w:lang w:val="en-GB"/>
              </w:rPr>
              <w:t xml:space="preserve">especially at: </w:t>
            </w:r>
            <w:r w:rsidR="001F7ADE" w:rsidRPr="00EF6CFC">
              <w:rPr>
                <w:rFonts w:ascii="Times New Roman" w:hAnsi="Times New Roman"/>
                <w:b/>
                <w:sz w:val="22"/>
                <w:szCs w:val="22"/>
                <w:lang w:val="en-GB"/>
              </w:rPr>
              <w:t xml:space="preserve">Zugdidi, </w:t>
            </w:r>
            <w:r w:rsidR="00744CEA" w:rsidRPr="00EF6CFC">
              <w:rPr>
                <w:rFonts w:ascii="Times New Roman" w:hAnsi="Times New Roman"/>
                <w:b/>
                <w:sz w:val="22"/>
                <w:szCs w:val="22"/>
                <w:lang w:val="en-GB"/>
              </w:rPr>
              <w:t>Gori,</w:t>
            </w:r>
            <w:r w:rsidR="001F7ADE" w:rsidRPr="00EF6CFC">
              <w:rPr>
                <w:rFonts w:ascii="Times New Roman" w:hAnsi="Times New Roman"/>
                <w:b/>
                <w:sz w:val="22"/>
                <w:szCs w:val="22"/>
                <w:lang w:val="en-GB"/>
              </w:rPr>
              <w:t xml:space="preserve"> </w:t>
            </w:r>
            <w:proofErr w:type="spellStart"/>
            <w:r w:rsidR="001F7ADE" w:rsidRPr="00EF6CFC">
              <w:rPr>
                <w:rFonts w:ascii="Times New Roman" w:hAnsi="Times New Roman"/>
                <w:b/>
                <w:sz w:val="22"/>
                <w:szCs w:val="22"/>
                <w:lang w:val="en-GB"/>
              </w:rPr>
              <w:t>Sachkhere</w:t>
            </w:r>
            <w:proofErr w:type="spellEnd"/>
            <w:r w:rsidR="001F7ADE" w:rsidRPr="00EF6CFC">
              <w:rPr>
                <w:rFonts w:ascii="Times New Roman" w:hAnsi="Times New Roman"/>
                <w:b/>
                <w:sz w:val="22"/>
                <w:szCs w:val="22"/>
                <w:lang w:val="en-GB"/>
              </w:rPr>
              <w:t>,</w:t>
            </w:r>
            <w:r w:rsidR="00744CEA" w:rsidRPr="00EF6CFC">
              <w:rPr>
                <w:rFonts w:ascii="Times New Roman" w:hAnsi="Times New Roman"/>
                <w:b/>
                <w:sz w:val="22"/>
                <w:szCs w:val="22"/>
                <w:lang w:val="en-GB"/>
              </w:rPr>
              <w:t xml:space="preserve"> Mtskheta,</w:t>
            </w:r>
            <w:r w:rsidR="001F7ADE" w:rsidRPr="00EF6CFC">
              <w:rPr>
                <w:rFonts w:ascii="Times New Roman" w:hAnsi="Times New Roman"/>
                <w:b/>
                <w:sz w:val="22"/>
                <w:szCs w:val="22"/>
                <w:lang w:val="en-GB"/>
              </w:rPr>
              <w:t xml:space="preserve"> and </w:t>
            </w:r>
            <w:r w:rsidR="00744CEA" w:rsidRPr="00EF6CFC">
              <w:rPr>
                <w:rFonts w:ascii="Times New Roman" w:hAnsi="Times New Roman"/>
                <w:b/>
                <w:sz w:val="22"/>
                <w:szCs w:val="22"/>
                <w:lang w:val="en-GB"/>
              </w:rPr>
              <w:t>Tbilisi</w:t>
            </w:r>
            <w:r w:rsidR="001F7ADE" w:rsidRPr="00EF6CFC">
              <w:rPr>
                <w:rFonts w:ascii="Times New Roman" w:hAnsi="Times New Roman"/>
                <w:sz w:val="22"/>
                <w:szCs w:val="22"/>
                <w:lang w:val="en-GB"/>
              </w:rPr>
              <w:t>.</w:t>
            </w:r>
          </w:p>
          <w:p w14:paraId="5C34F706" w14:textId="77777777" w:rsidR="00EF6CFC" w:rsidRDefault="00EF6CFC" w:rsidP="00EF6CFC">
            <w:pPr>
              <w:snapToGrid w:val="0"/>
              <w:spacing w:before="0" w:after="0"/>
              <w:rPr>
                <w:rFonts w:ascii="Times New Roman" w:hAnsi="Times New Roman"/>
                <w:sz w:val="22"/>
                <w:szCs w:val="22"/>
                <w:lang w:val="en-US"/>
              </w:rPr>
            </w:pPr>
          </w:p>
          <w:p w14:paraId="28365444" w14:textId="3538B999" w:rsidR="002C3DAA" w:rsidRPr="00EF6CFC" w:rsidRDefault="002C3DAA" w:rsidP="00EF6CFC">
            <w:pPr>
              <w:snapToGrid w:val="0"/>
              <w:spacing w:before="0" w:after="0"/>
              <w:rPr>
                <w:rStyle w:val="fontstyle01"/>
                <w:rFonts w:ascii="Times New Roman" w:hAnsi="Times New Roman"/>
                <w:sz w:val="22"/>
                <w:szCs w:val="22"/>
              </w:rPr>
            </w:pPr>
            <w:r w:rsidRPr="00EF6CFC">
              <w:rPr>
                <w:rFonts w:ascii="Times New Roman" w:hAnsi="Times New Roman"/>
                <w:sz w:val="22"/>
                <w:szCs w:val="22"/>
                <w:lang w:val="en-US"/>
              </w:rPr>
              <w:t xml:space="preserve">Fuel specifications shall conform in all respects the requirements specified in </w:t>
            </w:r>
            <w:r w:rsidRPr="00EF6CFC">
              <w:rPr>
                <w:rStyle w:val="Strong"/>
                <w:rFonts w:ascii="Times New Roman" w:hAnsi="Times New Roman"/>
                <w:color w:val="444444"/>
                <w:sz w:val="22"/>
                <w:szCs w:val="22"/>
                <w:bdr w:val="none" w:sz="0" w:space="0" w:color="auto" w:frame="1"/>
                <w:shd w:val="clear" w:color="auto" w:fill="FFFFFF"/>
              </w:rPr>
              <w:t xml:space="preserve">Annex I </w:t>
            </w:r>
            <w:r w:rsidRPr="00EF6CFC">
              <w:rPr>
                <w:rStyle w:val="Strong"/>
                <w:rFonts w:ascii="Times New Roman" w:hAnsi="Times New Roman"/>
                <w:b w:val="0"/>
                <w:bCs/>
                <w:color w:val="444444"/>
                <w:sz w:val="22"/>
                <w:szCs w:val="22"/>
                <w:bdr w:val="none" w:sz="0" w:space="0" w:color="auto" w:frame="1"/>
                <w:shd w:val="clear" w:color="auto" w:fill="FFFFFF"/>
              </w:rPr>
              <w:t>of the</w:t>
            </w:r>
            <w:r w:rsidRPr="00EF6CFC">
              <w:rPr>
                <w:rStyle w:val="Strong"/>
                <w:rFonts w:ascii="Times New Roman" w:hAnsi="Times New Roman"/>
                <w:color w:val="444444"/>
                <w:sz w:val="22"/>
                <w:szCs w:val="22"/>
                <w:bdr w:val="none" w:sz="0" w:space="0" w:color="auto" w:frame="1"/>
                <w:shd w:val="clear" w:color="auto" w:fill="FFFFFF"/>
              </w:rPr>
              <w:t xml:space="preserve"> Directive 98/70/EC </w:t>
            </w:r>
            <w:r w:rsidRPr="00EF6CFC">
              <w:rPr>
                <w:rStyle w:val="fontstyle01"/>
                <w:rFonts w:ascii="Times New Roman" w:hAnsi="Times New Roman"/>
                <w:sz w:val="22"/>
                <w:szCs w:val="22"/>
              </w:rPr>
              <w:t>of The European Parliament and af the Council,</w:t>
            </w:r>
            <w:r w:rsidRPr="00EF6CFC">
              <w:rPr>
                <w:rStyle w:val="Strong"/>
                <w:rFonts w:ascii="Times New Roman" w:hAnsi="Times New Roman"/>
                <w:color w:val="444444"/>
                <w:sz w:val="22"/>
                <w:szCs w:val="22"/>
                <w:bdr w:val="none" w:sz="0" w:space="0" w:color="auto" w:frame="1"/>
                <w:shd w:val="clear" w:color="auto" w:fill="FFFFFF"/>
              </w:rPr>
              <w:t xml:space="preserve"> </w:t>
            </w:r>
            <w:r w:rsidRPr="00EF6CFC">
              <w:rPr>
                <w:rStyle w:val="fontstyle01"/>
                <w:rFonts w:ascii="Times New Roman" w:hAnsi="Times New Roman"/>
                <w:sz w:val="22"/>
                <w:szCs w:val="22"/>
              </w:rPr>
              <w:t xml:space="preserve">of 13 October 1998, </w:t>
            </w:r>
            <w:r w:rsidRPr="00EF6CFC">
              <w:rPr>
                <w:rStyle w:val="Strong"/>
                <w:rFonts w:ascii="Times New Roman" w:hAnsi="Times New Roman"/>
                <w:color w:val="444444"/>
                <w:sz w:val="22"/>
                <w:szCs w:val="22"/>
                <w:bdr w:val="none" w:sz="0" w:space="0" w:color="auto" w:frame="1"/>
                <w:shd w:val="clear" w:color="auto" w:fill="FFFFFF"/>
              </w:rPr>
              <w:t>relating to the quality of petrol and diesel fuels</w:t>
            </w:r>
            <w:r w:rsidRPr="00EF6CFC">
              <w:rPr>
                <w:rFonts w:ascii="Times New Roman" w:hAnsi="Times New Roman"/>
                <w:sz w:val="22"/>
                <w:szCs w:val="22"/>
                <w:lang w:val="en-GB"/>
              </w:rPr>
              <w:t xml:space="preserve"> </w:t>
            </w:r>
            <w:r w:rsidRPr="00EF6CFC">
              <w:rPr>
                <w:rStyle w:val="fontstyle01"/>
                <w:rFonts w:ascii="Times New Roman" w:hAnsi="Times New Roman"/>
                <w:sz w:val="22"/>
                <w:szCs w:val="22"/>
              </w:rPr>
              <w:t>and amending Council Directive 93/12/EEC.</w:t>
            </w:r>
          </w:p>
          <w:p w14:paraId="3F6C242C" w14:textId="77777777" w:rsidR="00EF6CFC" w:rsidRDefault="00EF6CFC" w:rsidP="00EF6CFC">
            <w:pPr>
              <w:snapToGrid w:val="0"/>
              <w:spacing w:before="0" w:after="0"/>
              <w:rPr>
                <w:rFonts w:ascii="Times New Roman" w:hAnsi="Times New Roman"/>
                <w:sz w:val="22"/>
                <w:szCs w:val="22"/>
                <w:lang w:val="en-GB"/>
              </w:rPr>
            </w:pPr>
          </w:p>
          <w:p w14:paraId="0007087B" w14:textId="37F7FB30" w:rsidR="00C462E7" w:rsidRPr="00EF6CFC" w:rsidRDefault="00180460" w:rsidP="00EF6CFC">
            <w:pPr>
              <w:snapToGrid w:val="0"/>
              <w:spacing w:before="0" w:after="0"/>
              <w:rPr>
                <w:rFonts w:ascii="Times New Roman" w:hAnsi="Times New Roman"/>
                <w:sz w:val="22"/>
                <w:szCs w:val="22"/>
                <w:lang w:val="en-GB"/>
              </w:rPr>
            </w:pPr>
            <w:r w:rsidRPr="00EF6CFC">
              <w:rPr>
                <w:rFonts w:ascii="Times New Roman" w:hAnsi="Times New Roman"/>
                <w:sz w:val="22"/>
                <w:szCs w:val="22"/>
                <w:lang w:val="en-GB"/>
              </w:rPr>
              <w:t xml:space="preserve">Quantity </w:t>
            </w:r>
            <w:r w:rsidR="00A96E3F" w:rsidRPr="00EF6CFC">
              <w:rPr>
                <w:rFonts w:ascii="Times New Roman" w:hAnsi="Times New Roman"/>
                <w:sz w:val="22"/>
                <w:szCs w:val="22"/>
                <w:lang w:val="en-GB"/>
              </w:rPr>
              <w:t xml:space="preserve">up to </w:t>
            </w:r>
            <w:r w:rsidRPr="00EF6CFC">
              <w:rPr>
                <w:rFonts w:ascii="Times New Roman" w:hAnsi="Times New Roman"/>
                <w:sz w:val="22"/>
                <w:szCs w:val="22"/>
                <w:lang w:val="en-GB"/>
              </w:rPr>
              <w:t>35</w:t>
            </w:r>
            <w:r w:rsidR="00A96E3F" w:rsidRPr="00EF6CFC">
              <w:rPr>
                <w:rFonts w:ascii="Times New Roman" w:hAnsi="Times New Roman"/>
                <w:sz w:val="22"/>
                <w:szCs w:val="22"/>
                <w:lang w:val="en-GB"/>
              </w:rPr>
              <w:t xml:space="preserve"> </w:t>
            </w:r>
            <w:r w:rsidR="00310369" w:rsidRPr="00EF6CFC">
              <w:rPr>
                <w:rFonts w:ascii="Times New Roman" w:hAnsi="Times New Roman"/>
                <w:sz w:val="22"/>
                <w:szCs w:val="22"/>
                <w:lang w:val="en-GB"/>
              </w:rPr>
              <w:t>000</w:t>
            </w:r>
            <w:r w:rsidR="00C462E7" w:rsidRPr="00EF6CFC">
              <w:rPr>
                <w:rFonts w:ascii="Times New Roman" w:hAnsi="Times New Roman"/>
                <w:sz w:val="22"/>
                <w:szCs w:val="22"/>
                <w:lang w:val="en-GB"/>
              </w:rPr>
              <w:t xml:space="preserve"> l per year</w:t>
            </w:r>
          </w:p>
        </w:tc>
        <w:tc>
          <w:tcPr>
            <w:tcW w:w="4320" w:type="dxa"/>
            <w:vAlign w:val="center"/>
          </w:tcPr>
          <w:p w14:paraId="28DCF9E7" w14:textId="77777777" w:rsidR="00301346" w:rsidRPr="00704E3C" w:rsidRDefault="00301346" w:rsidP="00EF6CFC">
            <w:pPr>
              <w:spacing w:before="0" w:after="0"/>
              <w:rPr>
                <w:rFonts w:ascii="Times New Roman" w:hAnsi="Times New Roman"/>
                <w:sz w:val="22"/>
                <w:szCs w:val="22"/>
                <w:lang w:val="en-GB"/>
              </w:rPr>
            </w:pPr>
            <w:r w:rsidRPr="00704E3C">
              <w:rPr>
                <w:rFonts w:ascii="Times New Roman" w:hAnsi="Times New Roman"/>
                <w:sz w:val="22"/>
                <w:szCs w:val="22"/>
                <w:lang w:val="en-GB"/>
              </w:rPr>
              <w:t xml:space="preserve"> </w:t>
            </w:r>
          </w:p>
        </w:tc>
        <w:tc>
          <w:tcPr>
            <w:tcW w:w="2573" w:type="dxa"/>
          </w:tcPr>
          <w:p w14:paraId="406BD4A2" w14:textId="77777777" w:rsidR="00301346" w:rsidRPr="00704E3C" w:rsidRDefault="00301346" w:rsidP="00EF6CFC">
            <w:pPr>
              <w:spacing w:before="0" w:after="0"/>
              <w:rPr>
                <w:rFonts w:ascii="Times New Roman" w:hAnsi="Times New Roman"/>
                <w:b/>
                <w:sz w:val="22"/>
                <w:szCs w:val="22"/>
                <w:lang w:val="en-GB"/>
              </w:rPr>
            </w:pPr>
          </w:p>
        </w:tc>
        <w:tc>
          <w:tcPr>
            <w:tcW w:w="1984" w:type="dxa"/>
          </w:tcPr>
          <w:p w14:paraId="03C9176F" w14:textId="77777777" w:rsidR="00301346" w:rsidRPr="00704E3C" w:rsidRDefault="00301346" w:rsidP="00EF6CFC">
            <w:pPr>
              <w:spacing w:before="0" w:after="0"/>
              <w:rPr>
                <w:rFonts w:ascii="Times New Roman" w:hAnsi="Times New Roman"/>
                <w:b/>
                <w:sz w:val="22"/>
                <w:szCs w:val="22"/>
                <w:lang w:val="en-GB"/>
              </w:rPr>
            </w:pPr>
          </w:p>
        </w:tc>
      </w:tr>
      <w:tr w:rsidR="005943DA" w:rsidRPr="00704E3C" w14:paraId="3E639255" w14:textId="77777777" w:rsidTr="00EF6CFC">
        <w:trPr>
          <w:cantSplit/>
          <w:trHeight w:val="5700"/>
        </w:trPr>
        <w:tc>
          <w:tcPr>
            <w:tcW w:w="1134" w:type="dxa"/>
          </w:tcPr>
          <w:p w14:paraId="1FE8BBE9" w14:textId="77777777" w:rsidR="005943DA" w:rsidRPr="00EF6CFC" w:rsidRDefault="005943DA" w:rsidP="00EF6CFC">
            <w:pPr>
              <w:pStyle w:val="ListParagraph"/>
              <w:numPr>
                <w:ilvl w:val="0"/>
                <w:numId w:val="49"/>
              </w:numPr>
              <w:spacing w:before="0" w:after="0"/>
              <w:rPr>
                <w:rFonts w:ascii="Times New Roman" w:hAnsi="Times New Roman"/>
                <w:b/>
                <w:sz w:val="22"/>
                <w:szCs w:val="22"/>
                <w:lang w:val="en-GB"/>
              </w:rPr>
            </w:pPr>
          </w:p>
        </w:tc>
        <w:tc>
          <w:tcPr>
            <w:tcW w:w="4873" w:type="dxa"/>
            <w:vAlign w:val="center"/>
          </w:tcPr>
          <w:p w14:paraId="378F4BE3" w14:textId="492B16BC" w:rsidR="005943DA" w:rsidRPr="00EF6CFC" w:rsidRDefault="00EF6CFC" w:rsidP="00EF6CFC">
            <w:pPr>
              <w:snapToGrid w:val="0"/>
              <w:spacing w:before="0" w:after="0"/>
              <w:rPr>
                <w:rFonts w:ascii="Times New Roman" w:hAnsi="Times New Roman"/>
                <w:sz w:val="22"/>
                <w:szCs w:val="22"/>
                <w:lang w:val="en-GB"/>
              </w:rPr>
            </w:pPr>
            <w:r w:rsidRPr="00EF6CFC">
              <w:rPr>
                <w:rFonts w:ascii="Times New Roman" w:hAnsi="Times New Roman"/>
                <w:sz w:val="22"/>
                <w:szCs w:val="22"/>
                <w:lang w:val="en-GB"/>
              </w:rPr>
              <w:t>Provision of an</w:t>
            </w:r>
            <w:r w:rsidR="005943DA" w:rsidRPr="00EF6CFC">
              <w:rPr>
                <w:rFonts w:ascii="Times New Roman" w:hAnsi="Times New Roman"/>
                <w:sz w:val="22"/>
                <w:szCs w:val="22"/>
                <w:lang w:val="en-GB"/>
              </w:rPr>
              <w:t xml:space="preserve"> electronic fuel distribution system</w:t>
            </w:r>
            <w:r w:rsidRPr="00EF6CFC">
              <w:rPr>
                <w:rFonts w:ascii="Times New Roman" w:hAnsi="Times New Roman"/>
                <w:sz w:val="22"/>
                <w:szCs w:val="22"/>
                <w:lang w:val="en-GB"/>
              </w:rPr>
              <w:t>, with the following</w:t>
            </w:r>
            <w:r w:rsidR="005943DA" w:rsidRPr="00EF6CFC">
              <w:rPr>
                <w:rFonts w:ascii="Times New Roman" w:hAnsi="Times New Roman"/>
                <w:sz w:val="22"/>
                <w:szCs w:val="22"/>
                <w:lang w:val="en-GB"/>
              </w:rPr>
              <w:t xml:space="preserve"> minimum requirements:</w:t>
            </w:r>
          </w:p>
          <w:p w14:paraId="47417DFB" w14:textId="368ADB9A" w:rsidR="00EF6CFC" w:rsidRPr="00EF6CFC" w:rsidRDefault="005943DA" w:rsidP="00EF6CFC">
            <w:pPr>
              <w:pStyle w:val="ListParagraph"/>
              <w:numPr>
                <w:ilvl w:val="0"/>
                <w:numId w:val="47"/>
              </w:numPr>
              <w:snapToGrid w:val="0"/>
              <w:spacing w:before="0" w:after="0"/>
              <w:rPr>
                <w:rFonts w:ascii="Times New Roman" w:hAnsi="Times New Roman"/>
                <w:sz w:val="22"/>
                <w:szCs w:val="22"/>
                <w:lang w:val="en-GB"/>
              </w:rPr>
            </w:pPr>
            <w:r w:rsidRPr="00EF6CFC">
              <w:rPr>
                <w:rFonts w:ascii="Times New Roman" w:hAnsi="Times New Roman"/>
                <w:sz w:val="22"/>
                <w:szCs w:val="22"/>
                <w:lang w:val="en-GB"/>
              </w:rPr>
              <w:t>web based access to the EUMM allocated by the supplier account, with proven online operations security</w:t>
            </w:r>
          </w:p>
          <w:p w14:paraId="2D6DDCE9" w14:textId="0C4FEE04" w:rsidR="005943DA" w:rsidRPr="00EF6CFC" w:rsidRDefault="00EF6CFC" w:rsidP="00EF6CFC">
            <w:pPr>
              <w:pStyle w:val="ListParagraph"/>
              <w:numPr>
                <w:ilvl w:val="0"/>
                <w:numId w:val="47"/>
              </w:numPr>
              <w:snapToGrid w:val="0"/>
              <w:spacing w:before="0" w:after="0"/>
              <w:rPr>
                <w:rFonts w:ascii="Times New Roman" w:hAnsi="Times New Roman"/>
                <w:sz w:val="22"/>
                <w:szCs w:val="22"/>
                <w:lang w:val="en-GB"/>
              </w:rPr>
            </w:pPr>
            <w:r w:rsidRPr="00EF6CFC">
              <w:rPr>
                <w:rFonts w:ascii="Times New Roman" w:hAnsi="Times New Roman"/>
                <w:sz w:val="22"/>
                <w:szCs w:val="22"/>
                <w:lang w:val="en-GB"/>
              </w:rPr>
              <w:t>o</w:t>
            </w:r>
            <w:r w:rsidR="005943DA" w:rsidRPr="00EF6CFC">
              <w:rPr>
                <w:rFonts w:ascii="Times New Roman" w:hAnsi="Times New Roman"/>
                <w:sz w:val="22"/>
                <w:szCs w:val="22"/>
                <w:lang w:val="en-GB"/>
              </w:rPr>
              <w:t xml:space="preserve">n when needed basis – electronic, online </w:t>
            </w:r>
            <w:r w:rsidRPr="00EF6CFC">
              <w:rPr>
                <w:rFonts w:ascii="Times New Roman" w:hAnsi="Times New Roman"/>
                <w:sz w:val="22"/>
                <w:szCs w:val="22"/>
                <w:lang w:val="en-GB"/>
              </w:rPr>
              <w:t xml:space="preserve">individual and bulk </w:t>
            </w:r>
            <w:r w:rsidR="005943DA" w:rsidRPr="00EF6CFC">
              <w:rPr>
                <w:rFonts w:ascii="Times New Roman" w:hAnsi="Times New Roman"/>
                <w:sz w:val="22"/>
                <w:szCs w:val="22"/>
                <w:lang w:val="en-GB"/>
              </w:rPr>
              <w:t>reports</w:t>
            </w:r>
            <w:r w:rsidRPr="00EF6CFC">
              <w:rPr>
                <w:rFonts w:ascii="Times New Roman" w:hAnsi="Times New Roman"/>
                <w:sz w:val="22"/>
                <w:szCs w:val="22"/>
                <w:lang w:val="en-GB"/>
              </w:rPr>
              <w:t>, over time-varying periods,</w:t>
            </w:r>
            <w:r w:rsidR="005943DA" w:rsidRPr="00EF6CFC">
              <w:rPr>
                <w:rFonts w:ascii="Times New Roman" w:hAnsi="Times New Roman"/>
                <w:sz w:val="22"/>
                <w:szCs w:val="22"/>
                <w:lang w:val="en-GB"/>
              </w:rPr>
              <w:t xml:space="preserve"> </w:t>
            </w:r>
            <w:r w:rsidRPr="00EF6CFC">
              <w:rPr>
                <w:rFonts w:ascii="Times New Roman" w:hAnsi="Times New Roman"/>
                <w:sz w:val="22"/>
                <w:szCs w:val="22"/>
                <w:lang w:val="en-GB"/>
              </w:rPr>
              <w:t>to include:</w:t>
            </w:r>
          </w:p>
          <w:p w14:paraId="6AC09150" w14:textId="1FD2EE2B" w:rsidR="005943DA" w:rsidRPr="00EF6CFC" w:rsidRDefault="005943DA" w:rsidP="00EF6CFC">
            <w:pPr>
              <w:pStyle w:val="ListParagraph"/>
              <w:numPr>
                <w:ilvl w:val="0"/>
                <w:numId w:val="48"/>
              </w:numPr>
              <w:snapToGrid w:val="0"/>
              <w:spacing w:before="0" w:after="0"/>
              <w:rPr>
                <w:rFonts w:ascii="Times New Roman" w:hAnsi="Times New Roman"/>
                <w:sz w:val="22"/>
                <w:szCs w:val="22"/>
                <w:lang w:val="en-GB"/>
              </w:rPr>
            </w:pPr>
            <w:r w:rsidRPr="00EF6CFC">
              <w:rPr>
                <w:rFonts w:ascii="Times New Roman" w:hAnsi="Times New Roman"/>
                <w:sz w:val="22"/>
                <w:szCs w:val="22"/>
                <w:lang w:val="en-GB"/>
              </w:rPr>
              <w:t>Date and time of the refuelling</w:t>
            </w:r>
          </w:p>
          <w:p w14:paraId="78938C84" w14:textId="416344E2" w:rsidR="005943DA" w:rsidRPr="00EF6CFC" w:rsidRDefault="005943DA" w:rsidP="00EF6CFC">
            <w:pPr>
              <w:pStyle w:val="ListParagraph"/>
              <w:numPr>
                <w:ilvl w:val="0"/>
                <w:numId w:val="48"/>
              </w:numPr>
              <w:snapToGrid w:val="0"/>
              <w:spacing w:before="0" w:after="0"/>
              <w:rPr>
                <w:rFonts w:ascii="Times New Roman" w:hAnsi="Times New Roman"/>
                <w:sz w:val="22"/>
                <w:szCs w:val="22"/>
                <w:lang w:val="en-GB"/>
              </w:rPr>
            </w:pPr>
            <w:r w:rsidRPr="00EF6CFC">
              <w:rPr>
                <w:rFonts w:ascii="Times New Roman" w:hAnsi="Times New Roman"/>
                <w:sz w:val="22"/>
                <w:szCs w:val="22"/>
                <w:lang w:val="en-GB"/>
              </w:rPr>
              <w:t>Location of the refuelling</w:t>
            </w:r>
          </w:p>
          <w:p w14:paraId="4F8297B7" w14:textId="243A0EAA" w:rsidR="005943DA" w:rsidRPr="00EF6CFC" w:rsidRDefault="005943DA" w:rsidP="00EF6CFC">
            <w:pPr>
              <w:pStyle w:val="ListParagraph"/>
              <w:numPr>
                <w:ilvl w:val="0"/>
                <w:numId w:val="48"/>
              </w:numPr>
              <w:snapToGrid w:val="0"/>
              <w:spacing w:before="0" w:after="0"/>
              <w:rPr>
                <w:rFonts w:ascii="Times New Roman" w:hAnsi="Times New Roman"/>
                <w:sz w:val="22"/>
                <w:szCs w:val="22"/>
                <w:lang w:val="en-GB"/>
              </w:rPr>
            </w:pPr>
            <w:r w:rsidRPr="00EF6CFC">
              <w:rPr>
                <w:rFonts w:ascii="Times New Roman" w:hAnsi="Times New Roman"/>
                <w:sz w:val="22"/>
                <w:szCs w:val="22"/>
                <w:lang w:val="en-GB"/>
              </w:rPr>
              <w:t xml:space="preserve">Exact quantity of fuel </w:t>
            </w:r>
            <w:r w:rsidR="00EF6CFC" w:rsidRPr="00EF6CFC">
              <w:rPr>
                <w:rFonts w:ascii="Times New Roman" w:hAnsi="Times New Roman"/>
                <w:sz w:val="22"/>
                <w:szCs w:val="22"/>
                <w:lang w:val="en-GB"/>
              </w:rPr>
              <w:t xml:space="preserve">type </w:t>
            </w:r>
            <w:r w:rsidRPr="00EF6CFC">
              <w:rPr>
                <w:rFonts w:ascii="Times New Roman" w:hAnsi="Times New Roman"/>
                <w:sz w:val="22"/>
                <w:szCs w:val="22"/>
                <w:lang w:val="en-GB"/>
              </w:rPr>
              <w:t>added to the EUMM vehicle’s fuel tank</w:t>
            </w:r>
          </w:p>
          <w:p w14:paraId="64639F7B" w14:textId="77777777" w:rsidR="00EF6CFC" w:rsidRPr="00EF6CFC" w:rsidRDefault="005943DA" w:rsidP="00EF6CFC">
            <w:pPr>
              <w:pStyle w:val="ListParagraph"/>
              <w:numPr>
                <w:ilvl w:val="0"/>
                <w:numId w:val="48"/>
              </w:numPr>
              <w:snapToGrid w:val="0"/>
              <w:spacing w:before="0" w:after="0"/>
              <w:rPr>
                <w:rFonts w:ascii="Times New Roman" w:hAnsi="Times New Roman"/>
                <w:sz w:val="22"/>
                <w:szCs w:val="22"/>
                <w:lang w:val="en-GB"/>
              </w:rPr>
            </w:pPr>
            <w:r w:rsidRPr="00EF6CFC">
              <w:rPr>
                <w:rFonts w:ascii="Times New Roman" w:hAnsi="Times New Roman"/>
                <w:sz w:val="22"/>
                <w:szCs w:val="22"/>
                <w:lang w:val="en-GB"/>
              </w:rPr>
              <w:t>EUMM vehicle mileage at the moment of refuelling (desired feature, the subject of system development status)</w:t>
            </w:r>
          </w:p>
          <w:p w14:paraId="789AA997" w14:textId="77777777" w:rsidR="00EF6CFC" w:rsidRPr="00EF6CFC" w:rsidRDefault="00EF6CFC" w:rsidP="00EF6CFC">
            <w:pPr>
              <w:pStyle w:val="ListParagraph"/>
              <w:numPr>
                <w:ilvl w:val="0"/>
                <w:numId w:val="48"/>
              </w:numPr>
              <w:snapToGrid w:val="0"/>
              <w:spacing w:before="0" w:after="0"/>
              <w:ind w:left="361"/>
              <w:rPr>
                <w:rFonts w:ascii="Times New Roman" w:hAnsi="Times New Roman"/>
                <w:sz w:val="22"/>
                <w:szCs w:val="22"/>
                <w:lang w:val="en-GB"/>
              </w:rPr>
            </w:pPr>
            <w:r w:rsidRPr="00EF6CFC">
              <w:rPr>
                <w:rFonts w:ascii="Times New Roman" w:hAnsi="Times New Roman"/>
                <w:sz w:val="22"/>
                <w:szCs w:val="22"/>
                <w:lang w:val="en-GB"/>
              </w:rPr>
              <w:t>p</w:t>
            </w:r>
            <w:r w:rsidR="005943DA" w:rsidRPr="00EF6CFC">
              <w:rPr>
                <w:rFonts w:ascii="Times New Roman" w:hAnsi="Times New Roman"/>
                <w:sz w:val="22"/>
                <w:szCs w:val="22"/>
                <w:lang w:val="en-GB"/>
              </w:rPr>
              <w:t>ossibility of the reports export into Excel file</w:t>
            </w:r>
          </w:p>
          <w:p w14:paraId="56C98650" w14:textId="382316BC" w:rsidR="00EF6CFC" w:rsidRPr="00EF6CFC" w:rsidRDefault="00EF6CFC" w:rsidP="00EF6CFC">
            <w:pPr>
              <w:pStyle w:val="ListParagraph"/>
              <w:numPr>
                <w:ilvl w:val="0"/>
                <w:numId w:val="48"/>
              </w:numPr>
              <w:snapToGrid w:val="0"/>
              <w:spacing w:before="0" w:after="0"/>
              <w:ind w:left="361"/>
              <w:rPr>
                <w:rFonts w:ascii="Times New Roman" w:hAnsi="Times New Roman"/>
                <w:sz w:val="22"/>
                <w:szCs w:val="22"/>
                <w:lang w:val="en-GB"/>
              </w:rPr>
            </w:pPr>
            <w:r w:rsidRPr="00EF6CFC">
              <w:rPr>
                <w:rFonts w:ascii="Times New Roman" w:hAnsi="Times New Roman"/>
                <w:sz w:val="22"/>
                <w:szCs w:val="22"/>
                <w:lang w:val="en-GB"/>
              </w:rPr>
              <w:t>c</w:t>
            </w:r>
            <w:r w:rsidR="005943DA" w:rsidRPr="00EF6CFC">
              <w:rPr>
                <w:rFonts w:ascii="Times New Roman" w:hAnsi="Times New Roman"/>
                <w:sz w:val="22"/>
                <w:szCs w:val="22"/>
                <w:lang w:val="en-GB"/>
              </w:rPr>
              <w:t xml:space="preserve">apability of each individual EUMM vehicle’s electronic fuel distribution mean for the </w:t>
            </w:r>
            <w:r w:rsidRPr="00EF6CFC">
              <w:rPr>
                <w:rFonts w:ascii="Times New Roman" w:hAnsi="Times New Roman"/>
                <w:sz w:val="22"/>
                <w:szCs w:val="22"/>
                <w:lang w:val="en-GB"/>
              </w:rPr>
              <w:t>online</w:t>
            </w:r>
            <w:r w:rsidR="005943DA" w:rsidRPr="00EF6CFC">
              <w:rPr>
                <w:rFonts w:ascii="Times New Roman" w:hAnsi="Times New Roman"/>
                <w:sz w:val="22"/>
                <w:szCs w:val="22"/>
                <w:lang w:val="en-GB"/>
              </w:rPr>
              <w:t xml:space="preserve"> fuel add/remove operations</w:t>
            </w:r>
          </w:p>
          <w:p w14:paraId="289E7354" w14:textId="77777777" w:rsidR="00EF6CFC" w:rsidRPr="00EF6CFC" w:rsidRDefault="005943DA" w:rsidP="00EF6CFC">
            <w:pPr>
              <w:pStyle w:val="ListParagraph"/>
              <w:numPr>
                <w:ilvl w:val="0"/>
                <w:numId w:val="48"/>
              </w:numPr>
              <w:snapToGrid w:val="0"/>
              <w:spacing w:before="0" w:after="0"/>
              <w:ind w:left="361"/>
              <w:rPr>
                <w:rFonts w:ascii="Times New Roman" w:hAnsi="Times New Roman"/>
                <w:sz w:val="22"/>
                <w:szCs w:val="22"/>
                <w:lang w:val="en-GB"/>
              </w:rPr>
            </w:pPr>
            <w:r w:rsidRPr="00EF6CFC">
              <w:rPr>
                <w:rFonts w:ascii="Times New Roman" w:hAnsi="Times New Roman"/>
                <w:sz w:val="22"/>
                <w:szCs w:val="22"/>
                <w:lang w:val="en-GB"/>
              </w:rPr>
              <w:t>24/7 access to the EUMM fuel account</w:t>
            </w:r>
          </w:p>
          <w:p w14:paraId="3E7DACE4" w14:textId="66476FBA" w:rsidR="005943DA" w:rsidRPr="00EF6CFC" w:rsidRDefault="00EF6CFC" w:rsidP="00EF6CFC">
            <w:pPr>
              <w:pStyle w:val="ListParagraph"/>
              <w:numPr>
                <w:ilvl w:val="0"/>
                <w:numId w:val="48"/>
              </w:numPr>
              <w:snapToGrid w:val="0"/>
              <w:spacing w:before="0" w:after="0"/>
              <w:ind w:left="361"/>
              <w:rPr>
                <w:rFonts w:ascii="Times New Roman" w:hAnsi="Times New Roman"/>
                <w:sz w:val="22"/>
                <w:szCs w:val="22"/>
                <w:lang w:val="en-GB"/>
              </w:rPr>
            </w:pPr>
            <w:r w:rsidRPr="00EF6CFC">
              <w:rPr>
                <w:rFonts w:ascii="Times New Roman" w:hAnsi="Times New Roman"/>
                <w:sz w:val="22"/>
                <w:szCs w:val="22"/>
                <w:lang w:val="en-GB"/>
              </w:rPr>
              <w:t>a</w:t>
            </w:r>
            <w:r w:rsidR="005943DA" w:rsidRPr="00EF6CFC">
              <w:rPr>
                <w:rFonts w:ascii="Times New Roman" w:hAnsi="Times New Roman"/>
                <w:sz w:val="22"/>
                <w:szCs w:val="22"/>
                <w:lang w:val="en-GB"/>
              </w:rPr>
              <w:t>ll refuelling operations carried out with the online permanent and secure connection</w:t>
            </w:r>
          </w:p>
        </w:tc>
        <w:tc>
          <w:tcPr>
            <w:tcW w:w="4320" w:type="dxa"/>
            <w:vAlign w:val="center"/>
          </w:tcPr>
          <w:p w14:paraId="765E7919" w14:textId="77777777" w:rsidR="005943DA" w:rsidRPr="00704E3C" w:rsidRDefault="005943DA" w:rsidP="00EF6CFC">
            <w:pPr>
              <w:spacing w:before="0" w:after="0"/>
              <w:rPr>
                <w:rFonts w:ascii="Times New Roman" w:hAnsi="Times New Roman"/>
                <w:sz w:val="22"/>
                <w:szCs w:val="22"/>
                <w:lang w:val="en-GB"/>
              </w:rPr>
            </w:pPr>
          </w:p>
        </w:tc>
        <w:tc>
          <w:tcPr>
            <w:tcW w:w="2573" w:type="dxa"/>
          </w:tcPr>
          <w:p w14:paraId="21589EDB" w14:textId="77777777" w:rsidR="005943DA" w:rsidRPr="00704E3C" w:rsidRDefault="005943DA" w:rsidP="00EF6CFC">
            <w:pPr>
              <w:spacing w:before="0" w:after="0"/>
              <w:rPr>
                <w:rFonts w:ascii="Times New Roman" w:hAnsi="Times New Roman"/>
                <w:b/>
                <w:sz w:val="22"/>
                <w:szCs w:val="22"/>
                <w:lang w:val="en-GB"/>
              </w:rPr>
            </w:pPr>
          </w:p>
        </w:tc>
        <w:tc>
          <w:tcPr>
            <w:tcW w:w="1984" w:type="dxa"/>
          </w:tcPr>
          <w:p w14:paraId="5FD30B40" w14:textId="77777777" w:rsidR="005943DA" w:rsidRPr="00704E3C" w:rsidRDefault="005943DA" w:rsidP="00EF6CFC">
            <w:pPr>
              <w:tabs>
                <w:tab w:val="left" w:pos="729"/>
              </w:tabs>
              <w:spacing w:before="0" w:after="0"/>
              <w:jc w:val="center"/>
              <w:rPr>
                <w:rFonts w:ascii="Times New Roman" w:hAnsi="Times New Roman"/>
                <w:b/>
                <w:sz w:val="22"/>
                <w:szCs w:val="22"/>
                <w:lang w:val="en-GB"/>
              </w:rPr>
            </w:pPr>
          </w:p>
        </w:tc>
      </w:tr>
      <w:tr w:rsidR="00EF6CFC" w:rsidRPr="00704E3C" w14:paraId="15CBFA03" w14:textId="77777777" w:rsidTr="00EF6CFC">
        <w:trPr>
          <w:cantSplit/>
          <w:trHeight w:val="975"/>
        </w:trPr>
        <w:tc>
          <w:tcPr>
            <w:tcW w:w="1134" w:type="dxa"/>
          </w:tcPr>
          <w:p w14:paraId="64E0CCDE" w14:textId="77777777" w:rsidR="00EF6CFC" w:rsidRPr="00EF6CFC" w:rsidRDefault="00EF6CFC" w:rsidP="00EF6CFC">
            <w:pPr>
              <w:pStyle w:val="ListParagraph"/>
              <w:numPr>
                <w:ilvl w:val="0"/>
                <w:numId w:val="49"/>
              </w:numPr>
              <w:spacing w:before="0" w:after="0"/>
              <w:rPr>
                <w:rFonts w:ascii="Times New Roman" w:hAnsi="Times New Roman"/>
                <w:b/>
                <w:sz w:val="22"/>
                <w:szCs w:val="22"/>
                <w:lang w:val="en-GB"/>
              </w:rPr>
            </w:pPr>
          </w:p>
        </w:tc>
        <w:tc>
          <w:tcPr>
            <w:tcW w:w="4873" w:type="dxa"/>
            <w:vAlign w:val="center"/>
          </w:tcPr>
          <w:p w14:paraId="1F205CA8" w14:textId="0C177A7A" w:rsidR="00EF6CFC" w:rsidRPr="00EF6CFC" w:rsidRDefault="00EF6CFC" w:rsidP="00EF6CFC">
            <w:pPr>
              <w:snapToGrid w:val="0"/>
              <w:spacing w:before="0" w:after="0"/>
              <w:rPr>
                <w:rFonts w:ascii="Times New Roman" w:hAnsi="Times New Roman"/>
                <w:sz w:val="22"/>
                <w:szCs w:val="22"/>
                <w:lang w:val="en-GB"/>
              </w:rPr>
            </w:pPr>
            <w:r w:rsidRPr="00EF6CFC">
              <w:rPr>
                <w:rFonts w:ascii="Times New Roman" w:hAnsi="Times New Roman"/>
                <w:sz w:val="22"/>
                <w:szCs w:val="22"/>
                <w:lang w:val="en-GB"/>
              </w:rPr>
              <w:t>Provision of Fuel cards (or any other electronic fuel distribution means) for all EUMM vehicles, free of charge, on when needed basis.</w:t>
            </w:r>
          </w:p>
        </w:tc>
        <w:tc>
          <w:tcPr>
            <w:tcW w:w="4320" w:type="dxa"/>
            <w:vAlign w:val="center"/>
          </w:tcPr>
          <w:p w14:paraId="378F641C" w14:textId="77777777" w:rsidR="00EF6CFC" w:rsidRPr="00704E3C" w:rsidRDefault="00EF6CFC" w:rsidP="00EF6CFC">
            <w:pPr>
              <w:spacing w:before="0" w:after="0"/>
              <w:rPr>
                <w:rFonts w:ascii="Times New Roman" w:hAnsi="Times New Roman"/>
                <w:sz w:val="22"/>
                <w:szCs w:val="22"/>
                <w:lang w:val="en-GB"/>
              </w:rPr>
            </w:pPr>
          </w:p>
        </w:tc>
        <w:tc>
          <w:tcPr>
            <w:tcW w:w="2573" w:type="dxa"/>
          </w:tcPr>
          <w:p w14:paraId="1300602A" w14:textId="77777777" w:rsidR="00EF6CFC" w:rsidRPr="00704E3C" w:rsidRDefault="00EF6CFC" w:rsidP="00EF6CFC">
            <w:pPr>
              <w:spacing w:before="0" w:after="0"/>
              <w:rPr>
                <w:rFonts w:ascii="Times New Roman" w:hAnsi="Times New Roman"/>
                <w:b/>
                <w:sz w:val="22"/>
                <w:szCs w:val="22"/>
                <w:lang w:val="en-GB"/>
              </w:rPr>
            </w:pPr>
          </w:p>
        </w:tc>
        <w:tc>
          <w:tcPr>
            <w:tcW w:w="1984" w:type="dxa"/>
          </w:tcPr>
          <w:p w14:paraId="1075E482" w14:textId="77777777" w:rsidR="00EF6CFC" w:rsidRPr="00704E3C" w:rsidRDefault="00EF6CFC" w:rsidP="00EF6CFC">
            <w:pPr>
              <w:tabs>
                <w:tab w:val="left" w:pos="729"/>
              </w:tabs>
              <w:spacing w:before="0" w:after="0"/>
              <w:jc w:val="center"/>
              <w:rPr>
                <w:rFonts w:ascii="Times New Roman" w:hAnsi="Times New Roman"/>
                <w:b/>
                <w:sz w:val="22"/>
                <w:szCs w:val="22"/>
                <w:lang w:val="en-GB"/>
              </w:rPr>
            </w:pPr>
          </w:p>
        </w:tc>
      </w:tr>
    </w:tbl>
    <w:p w14:paraId="1FD18F6E" w14:textId="1A20C22D" w:rsidR="00A34BCF" w:rsidRDefault="00A34BCF" w:rsidP="005A2FB0">
      <w:pPr>
        <w:spacing w:before="0"/>
        <w:ind w:left="567" w:hanging="567"/>
        <w:rPr>
          <w:rFonts w:ascii="Times New Roman" w:hAnsi="Times New Roman"/>
          <w:sz w:val="22"/>
          <w:szCs w:val="22"/>
          <w:lang w:val="en-GB"/>
        </w:rPr>
      </w:pPr>
    </w:p>
    <w:p w14:paraId="45783219" w14:textId="77777777" w:rsidR="00FA5225" w:rsidRDefault="00FA5225" w:rsidP="005A2FB0">
      <w:pPr>
        <w:spacing w:before="0"/>
        <w:ind w:left="567" w:hanging="567"/>
        <w:rPr>
          <w:rFonts w:ascii="Times New Roman" w:hAnsi="Times New Roman"/>
          <w:sz w:val="22"/>
          <w:szCs w:val="22"/>
          <w:lang w:val="en-GB"/>
        </w:rPr>
      </w:pPr>
    </w:p>
    <w:p w14:paraId="2F26B955" w14:textId="77777777" w:rsidR="00FA5225" w:rsidRPr="006444DC" w:rsidRDefault="00FA5225" w:rsidP="00C2143B">
      <w:pPr>
        <w:spacing w:before="0"/>
        <w:rPr>
          <w:rFonts w:ascii="Times New Roman" w:hAnsi="Times New Roman"/>
          <w:sz w:val="22"/>
          <w:szCs w:val="22"/>
          <w:lang w:val="en-US"/>
        </w:rPr>
      </w:pPr>
      <w:r>
        <w:rPr>
          <w:rFonts w:ascii="Times New Roman" w:hAnsi="Times New Roman"/>
          <w:sz w:val="22"/>
          <w:szCs w:val="22"/>
          <w:lang w:val="en-GB"/>
        </w:rPr>
        <w:t>To ensure full operational readiness of EUMM vehicle fleet it is foreseen to carry out independent fuel quality inspection at identified by EUMM fuel stations</w:t>
      </w:r>
      <w:r w:rsidR="00926297">
        <w:rPr>
          <w:rFonts w:ascii="Times New Roman" w:hAnsi="Times New Roman"/>
          <w:sz w:val="22"/>
          <w:szCs w:val="22"/>
          <w:lang w:val="en-GB"/>
        </w:rPr>
        <w:t xml:space="preserve"> in accordance to EU fuel quality Directive</w:t>
      </w:r>
      <w:r>
        <w:rPr>
          <w:rFonts w:ascii="Times New Roman" w:hAnsi="Times New Roman"/>
          <w:sz w:val="22"/>
          <w:szCs w:val="22"/>
          <w:lang w:val="en-GB"/>
        </w:rPr>
        <w:t>.</w:t>
      </w:r>
    </w:p>
    <w:sectPr w:rsidR="00FA5225" w:rsidRPr="006444DC" w:rsidSect="005C4176">
      <w:headerReference w:type="even" r:id="rId7"/>
      <w:headerReference w:type="default" r:id="rId8"/>
      <w:footerReference w:type="even" r:id="rId9"/>
      <w:footerReference w:type="default" r:id="rId10"/>
      <w:headerReference w:type="first" r:id="rId11"/>
      <w:footerReference w:type="first" r:id="rId12"/>
      <w:pgSz w:w="16838" w:h="11906" w:orient="landscape"/>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0AF5C" w14:textId="77777777" w:rsidR="001B665F" w:rsidRDefault="001B665F">
      <w:r>
        <w:separator/>
      </w:r>
    </w:p>
  </w:endnote>
  <w:endnote w:type="continuationSeparator" w:id="0">
    <w:p w14:paraId="6F0F5FF9" w14:textId="77777777" w:rsidR="001B665F" w:rsidRDefault="001B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7ADD5" w14:textId="77777777" w:rsidR="00F712F8" w:rsidRDefault="00F712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2536" w14:textId="1866175A" w:rsidR="001B665F" w:rsidRPr="00E27E74" w:rsidRDefault="001B665F" w:rsidP="00B25580">
    <w:pPr>
      <w:pStyle w:val="Footer"/>
      <w:tabs>
        <w:tab w:val="clear" w:pos="4320"/>
        <w:tab w:val="clear" w:pos="8640"/>
        <w:tab w:val="right" w:pos="14317"/>
      </w:tabs>
      <w:spacing w:before="0" w:after="0"/>
      <w:rPr>
        <w:rFonts w:ascii="Times New Roman" w:hAnsi="Times New Roman"/>
        <w:b/>
        <w:sz w:val="18"/>
        <w:szCs w:val="18"/>
        <w:lang w:val="en-GB"/>
      </w:rPr>
    </w:pPr>
    <w:r w:rsidRPr="00D3608E">
      <w:rPr>
        <w:rFonts w:ascii="Times New Roman" w:hAnsi="Times New Roman"/>
        <w:sz w:val="18"/>
        <w:szCs w:val="18"/>
        <w:lang w:val="en-GB"/>
      </w:rPr>
      <w:tab/>
      <w:t xml:space="preserve">Page </w:t>
    </w:r>
    <w:r w:rsidR="00710ED6" w:rsidRPr="00E656F6">
      <w:rPr>
        <w:rFonts w:ascii="Times New Roman" w:hAnsi="Times New Roman"/>
        <w:sz w:val="18"/>
        <w:szCs w:val="18"/>
      </w:rPr>
      <w:fldChar w:fldCharType="begin"/>
    </w:r>
    <w:r w:rsidRPr="00D3608E">
      <w:rPr>
        <w:rFonts w:ascii="Times New Roman" w:hAnsi="Times New Roman"/>
        <w:sz w:val="18"/>
        <w:szCs w:val="18"/>
        <w:lang w:val="en-GB"/>
      </w:rPr>
      <w:instrText xml:space="preserve"> PAGE </w:instrText>
    </w:r>
    <w:r w:rsidR="00710ED6" w:rsidRPr="00E656F6">
      <w:rPr>
        <w:rFonts w:ascii="Times New Roman" w:hAnsi="Times New Roman"/>
        <w:sz w:val="18"/>
        <w:szCs w:val="18"/>
      </w:rPr>
      <w:fldChar w:fldCharType="separate"/>
    </w:r>
    <w:r w:rsidR="00180460">
      <w:rPr>
        <w:rFonts w:ascii="Times New Roman" w:hAnsi="Times New Roman"/>
        <w:noProof/>
        <w:sz w:val="18"/>
        <w:szCs w:val="18"/>
        <w:lang w:val="en-GB"/>
      </w:rPr>
      <w:t>2</w:t>
    </w:r>
    <w:r w:rsidR="00710ED6" w:rsidRPr="00E656F6">
      <w:rPr>
        <w:rFonts w:ascii="Times New Roman" w:hAnsi="Times New Roman"/>
        <w:sz w:val="18"/>
        <w:szCs w:val="18"/>
      </w:rPr>
      <w:fldChar w:fldCharType="end"/>
    </w:r>
    <w:r w:rsidRPr="00D3608E">
      <w:rPr>
        <w:rFonts w:ascii="Times New Roman" w:hAnsi="Times New Roman"/>
        <w:sz w:val="18"/>
        <w:szCs w:val="18"/>
        <w:lang w:val="en-GB"/>
      </w:rPr>
      <w:t xml:space="preserve"> of </w:t>
    </w:r>
    <w:r w:rsidR="00710ED6" w:rsidRPr="00E656F6">
      <w:rPr>
        <w:rFonts w:ascii="Times New Roman" w:hAnsi="Times New Roman"/>
        <w:sz w:val="18"/>
        <w:szCs w:val="18"/>
      </w:rPr>
      <w:fldChar w:fldCharType="begin"/>
    </w:r>
    <w:r w:rsidRPr="00D3608E">
      <w:rPr>
        <w:rFonts w:ascii="Times New Roman" w:hAnsi="Times New Roman"/>
        <w:sz w:val="18"/>
        <w:szCs w:val="18"/>
        <w:lang w:val="en-GB"/>
      </w:rPr>
      <w:instrText xml:space="preserve"> NUMPAGES </w:instrText>
    </w:r>
    <w:r w:rsidR="00710ED6" w:rsidRPr="00E656F6">
      <w:rPr>
        <w:rFonts w:ascii="Times New Roman" w:hAnsi="Times New Roman"/>
        <w:sz w:val="18"/>
        <w:szCs w:val="18"/>
      </w:rPr>
      <w:fldChar w:fldCharType="separate"/>
    </w:r>
    <w:r w:rsidR="00180460">
      <w:rPr>
        <w:rFonts w:ascii="Times New Roman" w:hAnsi="Times New Roman"/>
        <w:noProof/>
        <w:sz w:val="18"/>
        <w:szCs w:val="18"/>
        <w:lang w:val="en-GB"/>
      </w:rPr>
      <w:t>3</w:t>
    </w:r>
    <w:r w:rsidR="00710ED6"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00A5" w14:textId="4824A725" w:rsidR="001B665F" w:rsidRPr="00D3608E" w:rsidRDefault="001B665F" w:rsidP="00B25580">
    <w:pPr>
      <w:pStyle w:val="Footer"/>
      <w:tabs>
        <w:tab w:val="clear" w:pos="4320"/>
        <w:tab w:val="clear" w:pos="8640"/>
        <w:tab w:val="right" w:pos="14317"/>
      </w:tabs>
      <w:spacing w:before="0" w:after="0"/>
      <w:rPr>
        <w:rFonts w:ascii="Times New Roman" w:hAnsi="Times New Roman"/>
        <w:sz w:val="18"/>
        <w:szCs w:val="18"/>
        <w:lang w:val="en-GB"/>
      </w:rPr>
    </w:pPr>
    <w:r w:rsidRPr="00D3608E">
      <w:rPr>
        <w:rFonts w:ascii="Times New Roman" w:hAnsi="Times New Roman"/>
        <w:b/>
        <w:sz w:val="18"/>
        <w:szCs w:val="18"/>
        <w:lang w:val="en-GB"/>
      </w:rPr>
      <w:t>20</w:t>
    </w:r>
    <w:r w:rsidR="001574E0">
      <w:rPr>
        <w:rFonts w:ascii="Times New Roman" w:hAnsi="Times New Roman"/>
        <w:b/>
        <w:sz w:val="18"/>
        <w:szCs w:val="18"/>
        <w:lang w:val="en-GB"/>
      </w:rPr>
      <w:t>23</w:t>
    </w:r>
    <w:r w:rsidRPr="00D3608E">
      <w:rPr>
        <w:rFonts w:ascii="Times New Roman" w:hAnsi="Times New Roman"/>
        <w:sz w:val="18"/>
        <w:szCs w:val="18"/>
        <w:lang w:val="en-GB"/>
      </w:rPr>
      <w:tab/>
      <w:t xml:space="preserve">Page </w:t>
    </w:r>
    <w:r w:rsidR="00710ED6" w:rsidRPr="00E656F6">
      <w:rPr>
        <w:rFonts w:ascii="Times New Roman" w:hAnsi="Times New Roman"/>
        <w:sz w:val="18"/>
        <w:szCs w:val="18"/>
      </w:rPr>
      <w:fldChar w:fldCharType="begin"/>
    </w:r>
    <w:r w:rsidRPr="00D3608E">
      <w:rPr>
        <w:rFonts w:ascii="Times New Roman" w:hAnsi="Times New Roman"/>
        <w:sz w:val="18"/>
        <w:szCs w:val="18"/>
        <w:lang w:val="en-GB"/>
      </w:rPr>
      <w:instrText xml:space="preserve"> PAGE </w:instrText>
    </w:r>
    <w:r w:rsidR="00710ED6" w:rsidRPr="00E656F6">
      <w:rPr>
        <w:rFonts w:ascii="Times New Roman" w:hAnsi="Times New Roman"/>
        <w:sz w:val="18"/>
        <w:szCs w:val="18"/>
      </w:rPr>
      <w:fldChar w:fldCharType="separate"/>
    </w:r>
    <w:r w:rsidR="00180460">
      <w:rPr>
        <w:rFonts w:ascii="Times New Roman" w:hAnsi="Times New Roman"/>
        <w:noProof/>
        <w:sz w:val="18"/>
        <w:szCs w:val="18"/>
        <w:lang w:val="en-GB"/>
      </w:rPr>
      <w:t>1</w:t>
    </w:r>
    <w:r w:rsidR="00710ED6" w:rsidRPr="00E656F6">
      <w:rPr>
        <w:rFonts w:ascii="Times New Roman" w:hAnsi="Times New Roman"/>
        <w:sz w:val="18"/>
        <w:szCs w:val="18"/>
      </w:rPr>
      <w:fldChar w:fldCharType="end"/>
    </w:r>
    <w:r w:rsidRPr="00D3608E">
      <w:rPr>
        <w:rFonts w:ascii="Times New Roman" w:hAnsi="Times New Roman"/>
        <w:sz w:val="18"/>
        <w:szCs w:val="18"/>
        <w:lang w:val="en-GB"/>
      </w:rPr>
      <w:t xml:space="preserve"> of </w:t>
    </w:r>
    <w:r w:rsidR="00710ED6" w:rsidRPr="00E656F6">
      <w:rPr>
        <w:rFonts w:ascii="Times New Roman" w:hAnsi="Times New Roman"/>
        <w:sz w:val="18"/>
        <w:szCs w:val="18"/>
      </w:rPr>
      <w:fldChar w:fldCharType="begin"/>
    </w:r>
    <w:r w:rsidRPr="00D3608E">
      <w:rPr>
        <w:rFonts w:ascii="Times New Roman" w:hAnsi="Times New Roman"/>
        <w:sz w:val="18"/>
        <w:szCs w:val="18"/>
        <w:lang w:val="en-GB"/>
      </w:rPr>
      <w:instrText xml:space="preserve"> NUMPAGES </w:instrText>
    </w:r>
    <w:r w:rsidR="00710ED6" w:rsidRPr="00E656F6">
      <w:rPr>
        <w:rFonts w:ascii="Times New Roman" w:hAnsi="Times New Roman"/>
        <w:sz w:val="18"/>
        <w:szCs w:val="18"/>
      </w:rPr>
      <w:fldChar w:fldCharType="separate"/>
    </w:r>
    <w:r w:rsidR="00180460">
      <w:rPr>
        <w:rFonts w:ascii="Times New Roman" w:hAnsi="Times New Roman"/>
        <w:noProof/>
        <w:sz w:val="18"/>
        <w:szCs w:val="18"/>
        <w:lang w:val="en-GB"/>
      </w:rPr>
      <w:t>3</w:t>
    </w:r>
    <w:r w:rsidR="00710ED6" w:rsidRPr="00E656F6">
      <w:rPr>
        <w:rFonts w:ascii="Times New Roman" w:hAnsi="Times New Roman"/>
        <w:sz w:val="18"/>
        <w:szCs w:val="18"/>
      </w:rPr>
      <w:fldChar w:fldCharType="end"/>
    </w:r>
  </w:p>
  <w:p w14:paraId="60C7B13A" w14:textId="77777777" w:rsidR="001B665F" w:rsidRPr="00295CFE" w:rsidRDefault="001B665F" w:rsidP="00B25580">
    <w:pPr>
      <w:pStyle w:val="Footer"/>
      <w:tabs>
        <w:tab w:val="clear" w:pos="4320"/>
        <w:tab w:val="clear" w:pos="8640"/>
        <w:tab w:val="right" w:pos="14317"/>
      </w:tabs>
      <w:spacing w:before="0" w:after="0"/>
      <w:rPr>
        <w:rFonts w:ascii="Times New Roman" w:hAnsi="Times New Roman"/>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0B9F5" w14:textId="77777777" w:rsidR="001B665F" w:rsidRDefault="001B665F">
      <w:r>
        <w:separator/>
      </w:r>
    </w:p>
  </w:footnote>
  <w:footnote w:type="continuationSeparator" w:id="0">
    <w:p w14:paraId="1C935055" w14:textId="77777777" w:rsidR="001B665F" w:rsidRDefault="001B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22EBE" w14:textId="77777777" w:rsidR="00F712F8" w:rsidRDefault="00F71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D7E7" w14:textId="77777777" w:rsidR="00F712F8" w:rsidRDefault="00F712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9E7B6" w14:textId="77777777" w:rsidR="00F712F8" w:rsidRDefault="00F71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B98"/>
    <w:multiLevelType w:val="hybridMultilevel"/>
    <w:tmpl w:val="84BCC866"/>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E6761"/>
    <w:multiLevelType w:val="hybridMultilevel"/>
    <w:tmpl w:val="6E2AB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283770"/>
    <w:multiLevelType w:val="hybridMultilevel"/>
    <w:tmpl w:val="FCDE5A6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7F4622"/>
    <w:multiLevelType w:val="hybridMultilevel"/>
    <w:tmpl w:val="96EA16A2"/>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27A6476C"/>
    <w:multiLevelType w:val="hybridMultilevel"/>
    <w:tmpl w:val="17D6AA1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B55205"/>
    <w:multiLevelType w:val="hybridMultilevel"/>
    <w:tmpl w:val="AE964896"/>
    <w:lvl w:ilvl="0" w:tplc="04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1C52B1"/>
    <w:multiLevelType w:val="hybridMultilevel"/>
    <w:tmpl w:val="35149A8C"/>
    <w:lvl w:ilvl="0" w:tplc="BD5264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385551"/>
    <w:multiLevelType w:val="hybridMultilevel"/>
    <w:tmpl w:val="A0A0C662"/>
    <w:lvl w:ilvl="0" w:tplc="BD52648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5454E40"/>
    <w:multiLevelType w:val="hybridMultilevel"/>
    <w:tmpl w:val="6A48B48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F83085"/>
    <w:multiLevelType w:val="hybridMultilevel"/>
    <w:tmpl w:val="3EB62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391802660">
    <w:abstractNumId w:val="9"/>
  </w:num>
  <w:num w:numId="2" w16cid:durableId="1415400358">
    <w:abstractNumId w:val="41"/>
  </w:num>
  <w:num w:numId="3" w16cid:durableId="1345085706">
    <w:abstractNumId w:val="8"/>
  </w:num>
  <w:num w:numId="4" w16cid:durableId="924530969">
    <w:abstractNumId w:val="32"/>
  </w:num>
  <w:num w:numId="5" w16cid:durableId="1324777469">
    <w:abstractNumId w:val="27"/>
  </w:num>
  <w:num w:numId="6" w16cid:durableId="482893001">
    <w:abstractNumId w:val="21"/>
  </w:num>
  <w:num w:numId="7" w16cid:durableId="527644048">
    <w:abstractNumId w:val="19"/>
  </w:num>
  <w:num w:numId="8" w16cid:durableId="432676258">
    <w:abstractNumId w:val="26"/>
  </w:num>
  <w:num w:numId="9" w16cid:durableId="11613824">
    <w:abstractNumId w:val="48"/>
  </w:num>
  <w:num w:numId="10" w16cid:durableId="746926115">
    <w:abstractNumId w:val="15"/>
  </w:num>
  <w:num w:numId="11" w16cid:durableId="24840674">
    <w:abstractNumId w:val="16"/>
  </w:num>
  <w:num w:numId="12" w16cid:durableId="1568227672">
    <w:abstractNumId w:val="17"/>
  </w:num>
  <w:num w:numId="13" w16cid:durableId="1582594234">
    <w:abstractNumId w:val="31"/>
  </w:num>
  <w:num w:numId="14" w16cid:durableId="379282022">
    <w:abstractNumId w:val="37"/>
  </w:num>
  <w:num w:numId="15" w16cid:durableId="939869769">
    <w:abstractNumId w:val="43"/>
  </w:num>
  <w:num w:numId="16" w16cid:durableId="124399881">
    <w:abstractNumId w:val="12"/>
  </w:num>
  <w:num w:numId="17" w16cid:durableId="1011029182">
    <w:abstractNumId w:val="25"/>
  </w:num>
  <w:num w:numId="18" w16cid:durableId="1060177728">
    <w:abstractNumId w:val="30"/>
  </w:num>
  <w:num w:numId="19" w16cid:durableId="54396701">
    <w:abstractNumId w:val="36"/>
  </w:num>
  <w:num w:numId="20" w16cid:durableId="1704210241">
    <w:abstractNumId w:val="14"/>
  </w:num>
  <w:num w:numId="21" w16cid:durableId="898441602">
    <w:abstractNumId w:val="29"/>
  </w:num>
  <w:num w:numId="22" w16cid:durableId="136999601">
    <w:abstractNumId w:val="18"/>
  </w:num>
  <w:num w:numId="23" w16cid:durableId="2106337211">
    <w:abstractNumId w:val="20"/>
  </w:num>
  <w:num w:numId="24" w16cid:durableId="92015836">
    <w:abstractNumId w:val="40"/>
  </w:num>
  <w:num w:numId="25" w16cid:durableId="1814711171">
    <w:abstractNumId w:val="24"/>
  </w:num>
  <w:num w:numId="26" w16cid:durableId="1559633704">
    <w:abstractNumId w:val="23"/>
  </w:num>
  <w:num w:numId="27" w16cid:durableId="136067747">
    <w:abstractNumId w:val="44"/>
  </w:num>
  <w:num w:numId="28" w16cid:durableId="1176269784">
    <w:abstractNumId w:val="46"/>
  </w:num>
  <w:num w:numId="29" w16cid:durableId="624501449">
    <w:abstractNumId w:val="2"/>
  </w:num>
  <w:num w:numId="30" w16cid:durableId="1518345017">
    <w:abstractNumId w:val="39"/>
  </w:num>
  <w:num w:numId="31" w16cid:durableId="1980766237">
    <w:abstractNumId w:val="33"/>
  </w:num>
  <w:num w:numId="32" w16cid:durableId="430515773">
    <w:abstractNumId w:val="5"/>
  </w:num>
  <w:num w:numId="33" w16cid:durableId="1898080162">
    <w:abstractNumId w:val="7"/>
  </w:num>
  <w:num w:numId="34" w16cid:durableId="302274254">
    <w:abstractNumId w:val="3"/>
  </w:num>
  <w:num w:numId="35" w16cid:durableId="2134597390">
    <w:abstractNumId w:val="1"/>
  </w:num>
  <w:num w:numId="36" w16cid:durableId="530457545">
    <w:abstractNumId w:val="35"/>
  </w:num>
  <w:num w:numId="37" w16cid:durableId="1876851299">
    <w:abstractNumId w:val="47"/>
  </w:num>
  <w:num w:numId="38" w16cid:durableId="1125731268">
    <w:abstractNumId w:val="13"/>
  </w:num>
  <w:num w:numId="39" w16cid:durableId="2127387945">
    <w:abstractNumId w:val="22"/>
  </w:num>
  <w:num w:numId="40" w16cid:durableId="73551283">
    <w:abstractNumId w:val="38"/>
  </w:num>
  <w:num w:numId="41" w16cid:durableId="1576279994">
    <w:abstractNumId w:val="10"/>
  </w:num>
  <w:num w:numId="42" w16cid:durableId="685669384">
    <w:abstractNumId w:val="11"/>
  </w:num>
  <w:num w:numId="43" w16cid:durableId="194059615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6364978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06473760">
    <w:abstractNumId w:val="0"/>
  </w:num>
  <w:num w:numId="46" w16cid:durableId="671765693">
    <w:abstractNumId w:val="4"/>
  </w:num>
  <w:num w:numId="47" w16cid:durableId="1530871213">
    <w:abstractNumId w:val="34"/>
  </w:num>
  <w:num w:numId="48" w16cid:durableId="2109956904">
    <w:abstractNumId w:val="28"/>
  </w:num>
  <w:num w:numId="49" w16cid:durableId="38495941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3CB2"/>
    <w:rsid w:val="00011D72"/>
    <w:rsid w:val="00023DF2"/>
    <w:rsid w:val="00025B01"/>
    <w:rsid w:val="00034B1D"/>
    <w:rsid w:val="00035364"/>
    <w:rsid w:val="00040CF1"/>
    <w:rsid w:val="00041516"/>
    <w:rsid w:val="000417E2"/>
    <w:rsid w:val="00043159"/>
    <w:rsid w:val="00051DD7"/>
    <w:rsid w:val="00056EAA"/>
    <w:rsid w:val="00063C56"/>
    <w:rsid w:val="000714BB"/>
    <w:rsid w:val="000726B9"/>
    <w:rsid w:val="00085CA1"/>
    <w:rsid w:val="00087F35"/>
    <w:rsid w:val="0009286D"/>
    <w:rsid w:val="00095A59"/>
    <w:rsid w:val="000A7A2C"/>
    <w:rsid w:val="000B1236"/>
    <w:rsid w:val="000C4AE6"/>
    <w:rsid w:val="000D1105"/>
    <w:rsid w:val="000D24E3"/>
    <w:rsid w:val="000D2B44"/>
    <w:rsid w:val="000D40DB"/>
    <w:rsid w:val="000D781A"/>
    <w:rsid w:val="000E60C3"/>
    <w:rsid w:val="000E7B75"/>
    <w:rsid w:val="000F3878"/>
    <w:rsid w:val="000F5F5F"/>
    <w:rsid w:val="00101453"/>
    <w:rsid w:val="00103348"/>
    <w:rsid w:val="00103913"/>
    <w:rsid w:val="00111B28"/>
    <w:rsid w:val="00114F94"/>
    <w:rsid w:val="00115916"/>
    <w:rsid w:val="00122E80"/>
    <w:rsid w:val="001251F0"/>
    <w:rsid w:val="001302A7"/>
    <w:rsid w:val="00132506"/>
    <w:rsid w:val="00134C30"/>
    <w:rsid w:val="0014659F"/>
    <w:rsid w:val="00150767"/>
    <w:rsid w:val="00153236"/>
    <w:rsid w:val="001536B3"/>
    <w:rsid w:val="001574E0"/>
    <w:rsid w:val="00157DEE"/>
    <w:rsid w:val="001751DF"/>
    <w:rsid w:val="001766D9"/>
    <w:rsid w:val="00180460"/>
    <w:rsid w:val="00181980"/>
    <w:rsid w:val="00186783"/>
    <w:rsid w:val="00187253"/>
    <w:rsid w:val="001932AF"/>
    <w:rsid w:val="001937B4"/>
    <w:rsid w:val="001A2377"/>
    <w:rsid w:val="001B5454"/>
    <w:rsid w:val="001B6080"/>
    <w:rsid w:val="001B665F"/>
    <w:rsid w:val="001D0532"/>
    <w:rsid w:val="001D267E"/>
    <w:rsid w:val="001E4648"/>
    <w:rsid w:val="001F175C"/>
    <w:rsid w:val="001F23D4"/>
    <w:rsid w:val="001F5421"/>
    <w:rsid w:val="001F7ADE"/>
    <w:rsid w:val="00205D8A"/>
    <w:rsid w:val="00211E0F"/>
    <w:rsid w:val="00216F0D"/>
    <w:rsid w:val="002209F1"/>
    <w:rsid w:val="00220BF7"/>
    <w:rsid w:val="00220CD4"/>
    <w:rsid w:val="00224C44"/>
    <w:rsid w:val="00224DEC"/>
    <w:rsid w:val="00235883"/>
    <w:rsid w:val="002376FB"/>
    <w:rsid w:val="002426D3"/>
    <w:rsid w:val="002442B7"/>
    <w:rsid w:val="00254828"/>
    <w:rsid w:val="00255097"/>
    <w:rsid w:val="002560BB"/>
    <w:rsid w:val="002561C8"/>
    <w:rsid w:val="0026542C"/>
    <w:rsid w:val="00271700"/>
    <w:rsid w:val="0028364A"/>
    <w:rsid w:val="002842A5"/>
    <w:rsid w:val="00294190"/>
    <w:rsid w:val="00295CFE"/>
    <w:rsid w:val="002A0041"/>
    <w:rsid w:val="002B0798"/>
    <w:rsid w:val="002B154B"/>
    <w:rsid w:val="002B6401"/>
    <w:rsid w:val="002C3DAA"/>
    <w:rsid w:val="002C649A"/>
    <w:rsid w:val="002D2FC0"/>
    <w:rsid w:val="002F1222"/>
    <w:rsid w:val="00301346"/>
    <w:rsid w:val="0030381F"/>
    <w:rsid w:val="00310015"/>
    <w:rsid w:val="00310369"/>
    <w:rsid w:val="00322263"/>
    <w:rsid w:val="003308C6"/>
    <w:rsid w:val="003409B8"/>
    <w:rsid w:val="003460D0"/>
    <w:rsid w:val="00347B7E"/>
    <w:rsid w:val="003502E9"/>
    <w:rsid w:val="00351351"/>
    <w:rsid w:val="00360344"/>
    <w:rsid w:val="003613D2"/>
    <w:rsid w:val="00371851"/>
    <w:rsid w:val="00371F01"/>
    <w:rsid w:val="003721AD"/>
    <w:rsid w:val="00374A2D"/>
    <w:rsid w:val="00377679"/>
    <w:rsid w:val="00384BAB"/>
    <w:rsid w:val="00387C2A"/>
    <w:rsid w:val="00387C56"/>
    <w:rsid w:val="003959B6"/>
    <w:rsid w:val="003B56E5"/>
    <w:rsid w:val="003D3CAA"/>
    <w:rsid w:val="003D7611"/>
    <w:rsid w:val="003F2FA4"/>
    <w:rsid w:val="003F3B51"/>
    <w:rsid w:val="003F7DB7"/>
    <w:rsid w:val="0040221E"/>
    <w:rsid w:val="00414EE4"/>
    <w:rsid w:val="00414F6A"/>
    <w:rsid w:val="00420666"/>
    <w:rsid w:val="004300D4"/>
    <w:rsid w:val="004316F0"/>
    <w:rsid w:val="00440484"/>
    <w:rsid w:val="004554CB"/>
    <w:rsid w:val="00472AB9"/>
    <w:rsid w:val="004775D2"/>
    <w:rsid w:val="00483E26"/>
    <w:rsid w:val="00494E63"/>
    <w:rsid w:val="00495441"/>
    <w:rsid w:val="004A7ED9"/>
    <w:rsid w:val="004C35B5"/>
    <w:rsid w:val="004D1A78"/>
    <w:rsid w:val="004D2FD8"/>
    <w:rsid w:val="004F5C57"/>
    <w:rsid w:val="00500A29"/>
    <w:rsid w:val="00500FB1"/>
    <w:rsid w:val="00501FF0"/>
    <w:rsid w:val="005108FD"/>
    <w:rsid w:val="00514339"/>
    <w:rsid w:val="00517A7A"/>
    <w:rsid w:val="00524742"/>
    <w:rsid w:val="00535826"/>
    <w:rsid w:val="00536B4A"/>
    <w:rsid w:val="00575CB0"/>
    <w:rsid w:val="005777D1"/>
    <w:rsid w:val="00586678"/>
    <w:rsid w:val="00591F23"/>
    <w:rsid w:val="00593550"/>
    <w:rsid w:val="005943DA"/>
    <w:rsid w:val="005A2FB0"/>
    <w:rsid w:val="005B2018"/>
    <w:rsid w:val="005B7074"/>
    <w:rsid w:val="005C0EA1"/>
    <w:rsid w:val="005C3753"/>
    <w:rsid w:val="005C4176"/>
    <w:rsid w:val="005D2717"/>
    <w:rsid w:val="005E47A9"/>
    <w:rsid w:val="005F3C51"/>
    <w:rsid w:val="005F62D0"/>
    <w:rsid w:val="005F6664"/>
    <w:rsid w:val="005F7AD0"/>
    <w:rsid w:val="006311FE"/>
    <w:rsid w:val="00633829"/>
    <w:rsid w:val="006408AC"/>
    <w:rsid w:val="006444DC"/>
    <w:rsid w:val="0066519D"/>
    <w:rsid w:val="00665B1C"/>
    <w:rsid w:val="00677500"/>
    <w:rsid w:val="0068247E"/>
    <w:rsid w:val="006917B2"/>
    <w:rsid w:val="006B0AB1"/>
    <w:rsid w:val="006B5A0E"/>
    <w:rsid w:val="006C2F05"/>
    <w:rsid w:val="006E56FD"/>
    <w:rsid w:val="006E577F"/>
    <w:rsid w:val="006E6880"/>
    <w:rsid w:val="006F3FAD"/>
    <w:rsid w:val="00702D85"/>
    <w:rsid w:val="007043D8"/>
    <w:rsid w:val="00704E3C"/>
    <w:rsid w:val="00710ED6"/>
    <w:rsid w:val="007119BA"/>
    <w:rsid w:val="00711C72"/>
    <w:rsid w:val="0073450F"/>
    <w:rsid w:val="00744CEA"/>
    <w:rsid w:val="0075384B"/>
    <w:rsid w:val="007557D5"/>
    <w:rsid w:val="00766703"/>
    <w:rsid w:val="00777E99"/>
    <w:rsid w:val="0078178B"/>
    <w:rsid w:val="0078188A"/>
    <w:rsid w:val="00792A1B"/>
    <w:rsid w:val="007A096B"/>
    <w:rsid w:val="007A0F0E"/>
    <w:rsid w:val="007A4D69"/>
    <w:rsid w:val="007B65DB"/>
    <w:rsid w:val="007C0BDD"/>
    <w:rsid w:val="007C1656"/>
    <w:rsid w:val="007C59AE"/>
    <w:rsid w:val="007C75E0"/>
    <w:rsid w:val="007D228F"/>
    <w:rsid w:val="007D5FA2"/>
    <w:rsid w:val="007E3D5F"/>
    <w:rsid w:val="007F519F"/>
    <w:rsid w:val="007F5909"/>
    <w:rsid w:val="00802C11"/>
    <w:rsid w:val="00806CE0"/>
    <w:rsid w:val="00811F58"/>
    <w:rsid w:val="00822CBC"/>
    <w:rsid w:val="00837A6B"/>
    <w:rsid w:val="00842A45"/>
    <w:rsid w:val="00847FF4"/>
    <w:rsid w:val="00853F9D"/>
    <w:rsid w:val="008552E8"/>
    <w:rsid w:val="0085667F"/>
    <w:rsid w:val="008617F3"/>
    <w:rsid w:val="008766DD"/>
    <w:rsid w:val="008808CB"/>
    <w:rsid w:val="00882B76"/>
    <w:rsid w:val="008859E6"/>
    <w:rsid w:val="008A39B7"/>
    <w:rsid w:val="008B5A9D"/>
    <w:rsid w:val="008D624B"/>
    <w:rsid w:val="008E40E2"/>
    <w:rsid w:val="008E4211"/>
    <w:rsid w:val="00920A51"/>
    <w:rsid w:val="00922542"/>
    <w:rsid w:val="00926297"/>
    <w:rsid w:val="0093582A"/>
    <w:rsid w:val="0094670B"/>
    <w:rsid w:val="00946FE5"/>
    <w:rsid w:val="009629A7"/>
    <w:rsid w:val="00972AEF"/>
    <w:rsid w:val="00976745"/>
    <w:rsid w:val="00980A42"/>
    <w:rsid w:val="009976B3"/>
    <w:rsid w:val="009A3792"/>
    <w:rsid w:val="009B0CF1"/>
    <w:rsid w:val="009B2F1F"/>
    <w:rsid w:val="009B422E"/>
    <w:rsid w:val="009B4D6F"/>
    <w:rsid w:val="009C0E86"/>
    <w:rsid w:val="009D2938"/>
    <w:rsid w:val="009E6BB7"/>
    <w:rsid w:val="00A039CA"/>
    <w:rsid w:val="00A106F7"/>
    <w:rsid w:val="00A27343"/>
    <w:rsid w:val="00A34BCF"/>
    <w:rsid w:val="00A34D82"/>
    <w:rsid w:val="00A512C9"/>
    <w:rsid w:val="00A539E4"/>
    <w:rsid w:val="00A62073"/>
    <w:rsid w:val="00A63E3C"/>
    <w:rsid w:val="00A75650"/>
    <w:rsid w:val="00A77FD4"/>
    <w:rsid w:val="00A96E3F"/>
    <w:rsid w:val="00AA24A4"/>
    <w:rsid w:val="00AB29A9"/>
    <w:rsid w:val="00AB66A5"/>
    <w:rsid w:val="00AC0A60"/>
    <w:rsid w:val="00AC7636"/>
    <w:rsid w:val="00AD1B8E"/>
    <w:rsid w:val="00AD3FB8"/>
    <w:rsid w:val="00AE6600"/>
    <w:rsid w:val="00AE7D13"/>
    <w:rsid w:val="00AF4052"/>
    <w:rsid w:val="00B07102"/>
    <w:rsid w:val="00B1165D"/>
    <w:rsid w:val="00B148C1"/>
    <w:rsid w:val="00B25580"/>
    <w:rsid w:val="00B272B4"/>
    <w:rsid w:val="00B277E4"/>
    <w:rsid w:val="00B3168E"/>
    <w:rsid w:val="00B44DC5"/>
    <w:rsid w:val="00B450B0"/>
    <w:rsid w:val="00B4772C"/>
    <w:rsid w:val="00B63280"/>
    <w:rsid w:val="00B70C0E"/>
    <w:rsid w:val="00B80DE8"/>
    <w:rsid w:val="00B90C14"/>
    <w:rsid w:val="00B91809"/>
    <w:rsid w:val="00B9691D"/>
    <w:rsid w:val="00BB0A05"/>
    <w:rsid w:val="00BB56D3"/>
    <w:rsid w:val="00BC6222"/>
    <w:rsid w:val="00BD201F"/>
    <w:rsid w:val="00BD3371"/>
    <w:rsid w:val="00C12AF0"/>
    <w:rsid w:val="00C13C29"/>
    <w:rsid w:val="00C17310"/>
    <w:rsid w:val="00C2143B"/>
    <w:rsid w:val="00C23B17"/>
    <w:rsid w:val="00C302E1"/>
    <w:rsid w:val="00C3235B"/>
    <w:rsid w:val="00C34E40"/>
    <w:rsid w:val="00C462E7"/>
    <w:rsid w:val="00C47B50"/>
    <w:rsid w:val="00C61312"/>
    <w:rsid w:val="00C720C8"/>
    <w:rsid w:val="00C75CCE"/>
    <w:rsid w:val="00C87044"/>
    <w:rsid w:val="00C916C6"/>
    <w:rsid w:val="00C92434"/>
    <w:rsid w:val="00CA1354"/>
    <w:rsid w:val="00CA6C68"/>
    <w:rsid w:val="00CB21E3"/>
    <w:rsid w:val="00CC7DE2"/>
    <w:rsid w:val="00CD4BED"/>
    <w:rsid w:val="00CD7F25"/>
    <w:rsid w:val="00CF6CFA"/>
    <w:rsid w:val="00D24893"/>
    <w:rsid w:val="00D3608E"/>
    <w:rsid w:val="00D43612"/>
    <w:rsid w:val="00D52CBF"/>
    <w:rsid w:val="00D576CA"/>
    <w:rsid w:val="00D66F04"/>
    <w:rsid w:val="00D75213"/>
    <w:rsid w:val="00D83D1B"/>
    <w:rsid w:val="00D9436E"/>
    <w:rsid w:val="00D979C6"/>
    <w:rsid w:val="00DA4AB8"/>
    <w:rsid w:val="00DB3C0F"/>
    <w:rsid w:val="00DC4D68"/>
    <w:rsid w:val="00DC50E2"/>
    <w:rsid w:val="00DC54A0"/>
    <w:rsid w:val="00DC6C9C"/>
    <w:rsid w:val="00DD0624"/>
    <w:rsid w:val="00DD4481"/>
    <w:rsid w:val="00DF7327"/>
    <w:rsid w:val="00E039F3"/>
    <w:rsid w:val="00E03CB3"/>
    <w:rsid w:val="00E13CDE"/>
    <w:rsid w:val="00E2190B"/>
    <w:rsid w:val="00E230F5"/>
    <w:rsid w:val="00E23A47"/>
    <w:rsid w:val="00E2682A"/>
    <w:rsid w:val="00E27678"/>
    <w:rsid w:val="00E27E74"/>
    <w:rsid w:val="00E340A7"/>
    <w:rsid w:val="00E34208"/>
    <w:rsid w:val="00E37290"/>
    <w:rsid w:val="00E41C6F"/>
    <w:rsid w:val="00E52467"/>
    <w:rsid w:val="00E52D98"/>
    <w:rsid w:val="00E54B1B"/>
    <w:rsid w:val="00E571E1"/>
    <w:rsid w:val="00E60C10"/>
    <w:rsid w:val="00E62221"/>
    <w:rsid w:val="00E62923"/>
    <w:rsid w:val="00E64C97"/>
    <w:rsid w:val="00E656F6"/>
    <w:rsid w:val="00E730A5"/>
    <w:rsid w:val="00E811F3"/>
    <w:rsid w:val="00E85F91"/>
    <w:rsid w:val="00E875D9"/>
    <w:rsid w:val="00EA1704"/>
    <w:rsid w:val="00EB4039"/>
    <w:rsid w:val="00EC33E4"/>
    <w:rsid w:val="00EE0ED9"/>
    <w:rsid w:val="00EE2E55"/>
    <w:rsid w:val="00EE6A4C"/>
    <w:rsid w:val="00EF4221"/>
    <w:rsid w:val="00EF6CFC"/>
    <w:rsid w:val="00F02006"/>
    <w:rsid w:val="00F052C4"/>
    <w:rsid w:val="00F0574A"/>
    <w:rsid w:val="00F12A62"/>
    <w:rsid w:val="00F15393"/>
    <w:rsid w:val="00F1596C"/>
    <w:rsid w:val="00F228B1"/>
    <w:rsid w:val="00F25236"/>
    <w:rsid w:val="00F3372F"/>
    <w:rsid w:val="00F33A99"/>
    <w:rsid w:val="00F56D4C"/>
    <w:rsid w:val="00F658F3"/>
    <w:rsid w:val="00F712F8"/>
    <w:rsid w:val="00F8016B"/>
    <w:rsid w:val="00F804E1"/>
    <w:rsid w:val="00F8591C"/>
    <w:rsid w:val="00F87F88"/>
    <w:rsid w:val="00F90A9F"/>
    <w:rsid w:val="00F91DF6"/>
    <w:rsid w:val="00F962E3"/>
    <w:rsid w:val="00FA08B1"/>
    <w:rsid w:val="00FA3F66"/>
    <w:rsid w:val="00FA5225"/>
    <w:rsid w:val="00FB3374"/>
    <w:rsid w:val="00FB67DE"/>
    <w:rsid w:val="00FD6CB9"/>
    <w:rsid w:val="00FE04BC"/>
    <w:rsid w:val="00FE2027"/>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A40CFF"/>
  <w15:docId w15:val="{A5693329-385F-4C6B-9E26-E89A45544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rsid w:val="00132506"/>
    <w:pPr>
      <w:keepNext/>
      <w:numPr>
        <w:numId w:val="2"/>
      </w:numPr>
      <w:tabs>
        <w:tab w:val="right" w:pos="567"/>
      </w:tabs>
      <w:spacing w:before="240" w:after="240"/>
      <w:jc w:val="both"/>
      <w:outlineLvl w:val="0"/>
    </w:pPr>
    <w:rPr>
      <w:b/>
      <w:lang w:val="fr-BE"/>
    </w:rPr>
  </w:style>
  <w:style w:type="paragraph" w:styleId="Heading2">
    <w:name w:val="heading 2"/>
    <w:aliases w:val="Heading 2 Char,Heading 2 Char Char"/>
    <w:basedOn w:val="Normal"/>
    <w:next w:val="Normal"/>
    <w:link w:val="Heading2Char1"/>
    <w:qFormat/>
    <w:rsid w:val="00132506"/>
    <w:pPr>
      <w:keepNext/>
      <w:outlineLvl w:val="1"/>
    </w:pPr>
    <w:rPr>
      <w:lang w:val="fr-BE"/>
    </w:rPr>
  </w:style>
  <w:style w:type="paragraph" w:styleId="Heading3">
    <w:name w:val="heading 3"/>
    <w:basedOn w:val="Normal"/>
    <w:next w:val="Normal"/>
    <w:qFormat/>
    <w:rsid w:val="00132506"/>
    <w:pPr>
      <w:keepNext/>
      <w:framePr w:hSpace="181" w:vSpace="181" w:wrap="auto" w:vAnchor="text" w:hAnchor="text" w:y="1"/>
      <w:outlineLvl w:val="2"/>
    </w:pPr>
    <w:rPr>
      <w:lang w:val="en-GB"/>
    </w:rPr>
  </w:style>
  <w:style w:type="paragraph" w:styleId="Heading4">
    <w:name w:val="heading 4"/>
    <w:basedOn w:val="Normal"/>
    <w:next w:val="Normal"/>
    <w:qFormat/>
    <w:rsid w:val="00132506"/>
    <w:pPr>
      <w:keepNext/>
      <w:numPr>
        <w:ilvl w:val="3"/>
        <w:numId w:val="2"/>
      </w:numPr>
      <w:spacing w:before="240" w:after="60"/>
      <w:outlineLvl w:val="3"/>
    </w:pPr>
    <w:rPr>
      <w:b/>
      <w:sz w:val="24"/>
    </w:rPr>
  </w:style>
  <w:style w:type="paragraph" w:styleId="Heading5">
    <w:name w:val="heading 5"/>
    <w:basedOn w:val="Normal"/>
    <w:next w:val="Normal"/>
    <w:qFormat/>
    <w:rsid w:val="00132506"/>
    <w:pPr>
      <w:numPr>
        <w:ilvl w:val="4"/>
        <w:numId w:val="2"/>
      </w:numPr>
      <w:spacing w:before="240" w:after="60"/>
      <w:outlineLvl w:val="4"/>
    </w:pPr>
    <w:rPr>
      <w:sz w:val="22"/>
    </w:rPr>
  </w:style>
  <w:style w:type="paragraph" w:styleId="Heading6">
    <w:name w:val="heading 6"/>
    <w:basedOn w:val="Normal"/>
    <w:next w:val="Normal"/>
    <w:qFormat/>
    <w:rsid w:val="0013250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132506"/>
    <w:pPr>
      <w:numPr>
        <w:ilvl w:val="6"/>
        <w:numId w:val="2"/>
      </w:numPr>
      <w:spacing w:before="240" w:after="60"/>
      <w:outlineLvl w:val="6"/>
    </w:pPr>
  </w:style>
  <w:style w:type="paragraph" w:styleId="Heading8">
    <w:name w:val="heading 8"/>
    <w:basedOn w:val="Normal"/>
    <w:next w:val="Normal"/>
    <w:qFormat/>
    <w:rsid w:val="00132506"/>
    <w:pPr>
      <w:numPr>
        <w:ilvl w:val="7"/>
        <w:numId w:val="2"/>
      </w:numPr>
      <w:spacing w:before="240" w:after="60"/>
      <w:outlineLvl w:val="7"/>
    </w:pPr>
    <w:rPr>
      <w:i/>
    </w:rPr>
  </w:style>
  <w:style w:type="paragraph" w:styleId="Heading9">
    <w:name w:val="heading 9"/>
    <w:basedOn w:val="Normal"/>
    <w:next w:val="Normal"/>
    <w:qFormat/>
    <w:rsid w:val="0013250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32506"/>
    <w:pPr>
      <w:jc w:val="center"/>
    </w:pPr>
    <w:rPr>
      <w:b/>
      <w:sz w:val="28"/>
      <w:lang w:val="fr-BE"/>
    </w:rPr>
  </w:style>
  <w:style w:type="paragraph" w:styleId="Subtitle">
    <w:name w:val="Subtitle"/>
    <w:basedOn w:val="Normal"/>
    <w:qFormat/>
    <w:rsid w:val="00132506"/>
    <w:pPr>
      <w:jc w:val="center"/>
    </w:pPr>
    <w:rPr>
      <w:b/>
      <w:sz w:val="28"/>
      <w:lang w:val="fr-BE"/>
    </w:rPr>
  </w:style>
  <w:style w:type="paragraph" w:styleId="BodyTextIndent">
    <w:name w:val="Body Text Indent"/>
    <w:basedOn w:val="Normal"/>
    <w:rsid w:val="00132506"/>
    <w:pPr>
      <w:tabs>
        <w:tab w:val="num" w:pos="567"/>
      </w:tabs>
      <w:spacing w:before="0" w:after="0"/>
      <w:jc w:val="both"/>
    </w:pPr>
    <w:rPr>
      <w:rFonts w:ascii="Times New Roman" w:hAnsi="Times New Roman"/>
      <w:sz w:val="24"/>
    </w:rPr>
  </w:style>
  <w:style w:type="paragraph" w:styleId="BodyText">
    <w:name w:val="Body Text"/>
    <w:basedOn w:val="Normal"/>
    <w:rsid w:val="00132506"/>
  </w:style>
  <w:style w:type="paragraph" w:styleId="BodyTextIndent2">
    <w:name w:val="Body Text Indent 2"/>
    <w:basedOn w:val="Normal"/>
    <w:rsid w:val="00132506"/>
    <w:pPr>
      <w:tabs>
        <w:tab w:val="num" w:pos="567"/>
        <w:tab w:val="num" w:pos="2160"/>
      </w:tabs>
      <w:spacing w:after="240"/>
      <w:ind w:left="567" w:hanging="567"/>
      <w:jc w:val="both"/>
    </w:pPr>
    <w:rPr>
      <w:sz w:val="24"/>
      <w:u w:val="single"/>
    </w:rPr>
  </w:style>
  <w:style w:type="paragraph" w:styleId="BodyTextIndent3">
    <w:name w:val="Body Text Indent 3"/>
    <w:basedOn w:val="Normal"/>
    <w:rsid w:val="00132506"/>
    <w:pPr>
      <w:tabs>
        <w:tab w:val="left" w:pos="1276"/>
      </w:tabs>
      <w:ind w:left="1276" w:hanging="425"/>
      <w:jc w:val="both"/>
    </w:pPr>
    <w:rPr>
      <w:sz w:val="24"/>
    </w:rPr>
  </w:style>
  <w:style w:type="paragraph" w:customStyle="1" w:styleId="Text3">
    <w:name w:val="Text 3"/>
    <w:basedOn w:val="Normal"/>
    <w:rsid w:val="00132506"/>
    <w:pPr>
      <w:tabs>
        <w:tab w:val="left" w:pos="2302"/>
      </w:tabs>
      <w:spacing w:after="240"/>
      <w:ind w:left="1202"/>
      <w:jc w:val="both"/>
    </w:pPr>
    <w:rPr>
      <w:sz w:val="24"/>
      <w:lang w:val="en-GB"/>
    </w:rPr>
  </w:style>
  <w:style w:type="paragraph" w:styleId="Header">
    <w:name w:val="header"/>
    <w:basedOn w:val="Normal"/>
    <w:rsid w:val="00132506"/>
    <w:pPr>
      <w:tabs>
        <w:tab w:val="center" w:pos="4320"/>
        <w:tab w:val="right" w:pos="8640"/>
      </w:tabs>
    </w:pPr>
  </w:style>
  <w:style w:type="paragraph" w:styleId="Footer">
    <w:name w:val="footer"/>
    <w:basedOn w:val="Normal"/>
    <w:rsid w:val="00132506"/>
    <w:pPr>
      <w:tabs>
        <w:tab w:val="center" w:pos="4320"/>
        <w:tab w:val="right" w:pos="8640"/>
      </w:tabs>
    </w:pPr>
  </w:style>
  <w:style w:type="character" w:styleId="PageNumber">
    <w:name w:val="page number"/>
    <w:basedOn w:val="DefaultParagraphFont"/>
    <w:rsid w:val="00132506"/>
  </w:style>
  <w:style w:type="paragraph" w:styleId="BodyText3">
    <w:name w:val="Body Text 3"/>
    <w:basedOn w:val="Normal"/>
    <w:rsid w:val="0013250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basedOn w:val="DefaultParagraphFont"/>
    <w:rsid w:val="00132506"/>
    <w:rPr>
      <w:color w:val="0000FF"/>
      <w:u w:val="single"/>
    </w:rPr>
  </w:style>
  <w:style w:type="paragraph" w:styleId="FootnoteText">
    <w:name w:val="footnote text"/>
    <w:basedOn w:val="Normal"/>
    <w:semiHidden/>
    <w:rsid w:val="00132506"/>
    <w:rPr>
      <w:lang w:val="fr-FR"/>
    </w:rPr>
  </w:style>
  <w:style w:type="character" w:styleId="FootnoteReference">
    <w:name w:val="footnote reference"/>
    <w:basedOn w:val="DefaultParagraphFont"/>
    <w:semiHidden/>
    <w:rsid w:val="00132506"/>
    <w:rPr>
      <w:vertAlign w:val="superscript"/>
    </w:rPr>
  </w:style>
  <w:style w:type="paragraph" w:styleId="DocumentMap">
    <w:name w:val="Document Map"/>
    <w:basedOn w:val="Normal"/>
    <w:semiHidden/>
    <w:rsid w:val="00132506"/>
    <w:pPr>
      <w:shd w:val="clear" w:color="auto" w:fill="000080"/>
    </w:pPr>
    <w:rPr>
      <w:sz w:val="24"/>
      <w:lang w:val="fr-FR"/>
    </w:rPr>
  </w:style>
  <w:style w:type="paragraph" w:customStyle="1" w:styleId="bulletsub">
    <w:name w:val="bullet_sub"/>
    <w:basedOn w:val="Normal"/>
    <w:rsid w:val="0013250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132506"/>
    <w:pPr>
      <w:spacing w:after="240"/>
      <w:jc w:val="center"/>
    </w:pPr>
    <w:rPr>
      <w:b/>
      <w:sz w:val="40"/>
      <w:lang w:val="en-GB"/>
    </w:rPr>
  </w:style>
  <w:style w:type="paragraph" w:customStyle="1" w:styleId="SubTitle2">
    <w:name w:val="SubTitle 2"/>
    <w:basedOn w:val="Normal"/>
    <w:rsid w:val="00132506"/>
    <w:pPr>
      <w:spacing w:after="240"/>
      <w:jc w:val="center"/>
    </w:pPr>
    <w:rPr>
      <w:b/>
      <w:sz w:val="32"/>
      <w:lang w:val="en-GB"/>
    </w:rPr>
  </w:style>
  <w:style w:type="paragraph" w:customStyle="1" w:styleId="Annexetitle">
    <w:name w:val="Annexe_title"/>
    <w:basedOn w:val="Heading1"/>
    <w:next w:val="Normal"/>
    <w:autoRedefine/>
    <w:rsid w:val="0013250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132506"/>
    <w:pPr>
      <w:keepNext/>
      <w:widowControl w:val="0"/>
      <w:tabs>
        <w:tab w:val="num" w:pos="992"/>
      </w:tabs>
      <w:ind w:left="992" w:hanging="992"/>
    </w:pPr>
    <w:rPr>
      <w:b/>
      <w:sz w:val="18"/>
      <w:lang w:val="fr-FR"/>
    </w:rPr>
  </w:style>
  <w:style w:type="paragraph" w:customStyle="1" w:styleId="titlefront">
    <w:name w:val="title_front"/>
    <w:basedOn w:val="Normal"/>
    <w:rsid w:val="00132506"/>
    <w:pPr>
      <w:spacing w:before="240"/>
      <w:ind w:left="1701"/>
      <w:jc w:val="right"/>
    </w:pPr>
    <w:rPr>
      <w:rFonts w:ascii="Optima" w:hAnsi="Optima"/>
      <w:b/>
      <w:sz w:val="28"/>
      <w:lang w:val="en-GB"/>
    </w:rPr>
  </w:style>
  <w:style w:type="paragraph" w:styleId="TOC1">
    <w:name w:val="toc 1"/>
    <w:basedOn w:val="Normal"/>
    <w:next w:val="Normal"/>
    <w:autoRedefine/>
    <w:semiHidden/>
    <w:rsid w:val="0013250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132506"/>
    <w:pPr>
      <w:spacing w:before="0" w:after="0"/>
      <w:ind w:left="200"/>
    </w:pPr>
    <w:rPr>
      <w:rFonts w:ascii="Times New Roman" w:hAnsi="Times New Roman"/>
      <w:smallCaps/>
    </w:rPr>
  </w:style>
  <w:style w:type="character" w:styleId="Strong">
    <w:name w:val="Strong"/>
    <w:basedOn w:val="DefaultParagraphFont"/>
    <w:qFormat/>
    <w:rsid w:val="00132506"/>
    <w:rPr>
      <w:b/>
    </w:rPr>
  </w:style>
  <w:style w:type="paragraph" w:customStyle="1" w:styleId="Blockquote">
    <w:name w:val="Blockquote"/>
    <w:basedOn w:val="Normal"/>
    <w:rsid w:val="00132506"/>
    <w:pPr>
      <w:widowControl w:val="0"/>
      <w:spacing w:before="100" w:after="100"/>
      <w:ind w:left="360" w:right="360"/>
    </w:pPr>
    <w:rPr>
      <w:sz w:val="24"/>
      <w:lang w:val="en-US"/>
    </w:rPr>
  </w:style>
  <w:style w:type="paragraph" w:styleId="TOC3">
    <w:name w:val="toc 3"/>
    <w:basedOn w:val="Normal"/>
    <w:next w:val="Normal"/>
    <w:autoRedefine/>
    <w:semiHidden/>
    <w:rsid w:val="00132506"/>
    <w:pPr>
      <w:spacing w:before="0" w:after="0"/>
      <w:ind w:left="400"/>
    </w:pPr>
    <w:rPr>
      <w:rFonts w:ascii="Times New Roman" w:hAnsi="Times New Roman"/>
      <w:i/>
    </w:rPr>
  </w:style>
  <w:style w:type="paragraph" w:styleId="TOC4">
    <w:name w:val="toc 4"/>
    <w:basedOn w:val="Normal"/>
    <w:next w:val="Normal"/>
    <w:autoRedefine/>
    <w:semiHidden/>
    <w:rsid w:val="00132506"/>
    <w:pPr>
      <w:spacing w:before="0" w:after="0"/>
      <w:ind w:left="600"/>
    </w:pPr>
    <w:rPr>
      <w:rFonts w:ascii="Times New Roman" w:hAnsi="Times New Roman"/>
      <w:sz w:val="18"/>
    </w:rPr>
  </w:style>
  <w:style w:type="paragraph" w:styleId="TOC5">
    <w:name w:val="toc 5"/>
    <w:basedOn w:val="Normal"/>
    <w:next w:val="Normal"/>
    <w:autoRedefine/>
    <w:semiHidden/>
    <w:rsid w:val="00132506"/>
    <w:pPr>
      <w:spacing w:before="0" w:after="0"/>
      <w:ind w:left="800"/>
    </w:pPr>
    <w:rPr>
      <w:rFonts w:ascii="Times New Roman" w:hAnsi="Times New Roman"/>
      <w:sz w:val="18"/>
    </w:rPr>
  </w:style>
  <w:style w:type="paragraph" w:styleId="TOC6">
    <w:name w:val="toc 6"/>
    <w:basedOn w:val="Normal"/>
    <w:next w:val="Normal"/>
    <w:autoRedefine/>
    <w:semiHidden/>
    <w:rsid w:val="00132506"/>
    <w:pPr>
      <w:spacing w:before="0" w:after="0"/>
      <w:ind w:left="1000"/>
    </w:pPr>
    <w:rPr>
      <w:rFonts w:ascii="Times New Roman" w:hAnsi="Times New Roman"/>
      <w:sz w:val="18"/>
    </w:rPr>
  </w:style>
  <w:style w:type="paragraph" w:styleId="TOC7">
    <w:name w:val="toc 7"/>
    <w:basedOn w:val="Normal"/>
    <w:next w:val="Normal"/>
    <w:autoRedefine/>
    <w:semiHidden/>
    <w:rsid w:val="00132506"/>
    <w:pPr>
      <w:spacing w:before="0" w:after="0"/>
      <w:ind w:left="1200"/>
    </w:pPr>
    <w:rPr>
      <w:rFonts w:ascii="Times New Roman" w:hAnsi="Times New Roman"/>
      <w:sz w:val="18"/>
    </w:rPr>
  </w:style>
  <w:style w:type="paragraph" w:styleId="TOC8">
    <w:name w:val="toc 8"/>
    <w:basedOn w:val="Normal"/>
    <w:next w:val="Normal"/>
    <w:autoRedefine/>
    <w:semiHidden/>
    <w:rsid w:val="00132506"/>
    <w:pPr>
      <w:spacing w:before="0" w:after="0"/>
      <w:ind w:left="1400"/>
    </w:pPr>
    <w:rPr>
      <w:rFonts w:ascii="Times New Roman" w:hAnsi="Times New Roman"/>
      <w:sz w:val="18"/>
    </w:rPr>
  </w:style>
  <w:style w:type="paragraph" w:styleId="TOC9">
    <w:name w:val="toc 9"/>
    <w:basedOn w:val="Normal"/>
    <w:next w:val="Normal"/>
    <w:autoRedefine/>
    <w:semiHidden/>
    <w:rsid w:val="00132506"/>
    <w:pPr>
      <w:spacing w:before="0" w:after="0"/>
      <w:ind w:left="1600"/>
    </w:pPr>
    <w:rPr>
      <w:rFonts w:ascii="Times New Roman" w:hAnsi="Times New Roman"/>
      <w:sz w:val="18"/>
    </w:rPr>
  </w:style>
  <w:style w:type="character" w:styleId="FollowedHyperlink">
    <w:name w:val="FollowedHyperlink"/>
    <w:basedOn w:val="DefaultParagraphFont"/>
    <w:rsid w:val="00132506"/>
    <w:rPr>
      <w:color w:val="800080"/>
      <w:u w:val="single"/>
    </w:rPr>
  </w:style>
  <w:style w:type="paragraph" w:customStyle="1" w:styleId="Style2">
    <w:name w:val="Style2"/>
    <w:basedOn w:val="Style1"/>
    <w:rsid w:val="00132506"/>
    <w:pPr>
      <w:tabs>
        <w:tab w:val="clear" w:pos="992"/>
        <w:tab w:val="num" w:pos="2091"/>
      </w:tabs>
      <w:ind w:left="2977"/>
      <w:jc w:val="both"/>
    </w:pPr>
  </w:style>
  <w:style w:type="paragraph" w:customStyle="1" w:styleId="text">
    <w:name w:val="text"/>
    <w:rsid w:val="00132506"/>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132506"/>
    <w:pPr>
      <w:widowControl w:val="0"/>
      <w:spacing w:before="0" w:after="0" w:line="360" w:lineRule="exact"/>
      <w:jc w:val="center"/>
    </w:pPr>
    <w:rPr>
      <w:b/>
      <w:sz w:val="32"/>
      <w:lang w:val="cs-CZ"/>
    </w:rPr>
  </w:style>
  <w:style w:type="paragraph" w:customStyle="1" w:styleId="ManualNumPar1">
    <w:name w:val="Manual NumPar 1"/>
    <w:basedOn w:val="Normal"/>
    <w:next w:val="Normal"/>
    <w:rsid w:val="00132506"/>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customStyle="1" w:styleId="Heading2Char1">
    <w:name w:val="Heading 2 Char1"/>
    <w:aliases w:val="Heading 2 Char Char1,Heading 2 Char Char Char"/>
    <w:basedOn w:val="DefaultParagraphFont"/>
    <w:link w:val="Heading2"/>
    <w:rsid w:val="00A34BCF"/>
    <w:rPr>
      <w:rFonts w:ascii="Arial" w:hAnsi="Arial"/>
      <w:snapToGrid w:val="0"/>
      <w:lang w:val="fr-BE" w:eastAsia="en-US" w:bidi="ar-SA"/>
    </w:rPr>
  </w:style>
  <w:style w:type="paragraph" w:styleId="ListParagraph">
    <w:name w:val="List Paragraph"/>
    <w:basedOn w:val="Normal"/>
    <w:uiPriority w:val="34"/>
    <w:qFormat/>
    <w:rsid w:val="00114F94"/>
    <w:pPr>
      <w:ind w:left="720"/>
      <w:contextualSpacing/>
    </w:pPr>
  </w:style>
  <w:style w:type="character" w:customStyle="1" w:styleId="fontstyle01">
    <w:name w:val="fontstyle01"/>
    <w:basedOn w:val="DefaultParagraphFont"/>
    <w:rsid w:val="001751DF"/>
    <w:rPr>
      <w:rFonts w:ascii="TimesNewRomanPS-BoldMT" w:hAnsi="TimesNewRomanPS-BoldMT"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03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172</TotalTime>
  <Pages>3</Pages>
  <Words>601</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Efes Beer Group</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Ketevan Albekioni</cp:lastModifiedBy>
  <cp:revision>12</cp:revision>
  <cp:lastPrinted>2016-03-16T09:01:00Z</cp:lastPrinted>
  <dcterms:created xsi:type="dcterms:W3CDTF">2018-06-12T10:12:00Z</dcterms:created>
  <dcterms:modified xsi:type="dcterms:W3CDTF">2023-06-06T10:29:00Z</dcterms:modified>
</cp:coreProperties>
</file>